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FB" w:rsidRPr="006F0654" w:rsidRDefault="00A67AFB" w:rsidP="00A67AFB">
      <w:pPr>
        <w:spacing w:after="120"/>
        <w:rPr>
          <w:b/>
          <w:sz w:val="28"/>
          <w:szCs w:val="28"/>
        </w:rPr>
      </w:pPr>
      <w:r w:rsidRPr="006F0654">
        <w:rPr>
          <w:b/>
          <w:sz w:val="28"/>
          <w:szCs w:val="28"/>
        </w:rPr>
        <w:t>Standard 2: Relationships</w:t>
      </w:r>
    </w:p>
    <w:p w:rsidR="00A67AFB" w:rsidRPr="00887356" w:rsidRDefault="00A67AFB" w:rsidP="00A67AFB">
      <w:pPr>
        <w:spacing w:after="120"/>
        <w:rPr>
          <w:i/>
        </w:rPr>
      </w:pPr>
      <w:r w:rsidRPr="00887356">
        <w:rPr>
          <w:i/>
        </w:rPr>
        <w:t>Standard 2 is divided into three categories: school and congregation, school and community and climate. Establishing and maintain healthy, positive relationships within all three areas contributes to the overall effectiveness of the school’s ability to accomplish its purpose.</w:t>
      </w:r>
    </w:p>
    <w:p w:rsidR="00A67AFB" w:rsidRPr="006276E7" w:rsidRDefault="00A67AFB" w:rsidP="00A67AFB">
      <w:pPr>
        <w:spacing w:after="120"/>
        <w:rPr>
          <w:i/>
        </w:rPr>
      </w:pPr>
      <w:r w:rsidRPr="006276E7">
        <w:rPr>
          <w:i/>
        </w:rPr>
        <w:t>Some Lutheran schools operate outside of a highly developed relationship with a single congregation or group of congregations. In that case, the school and congregation section may be omitted.</w:t>
      </w:r>
    </w:p>
    <w:p w:rsidR="00A67AFB" w:rsidRDefault="00A67AFB" w:rsidP="00A67AFB">
      <w:pPr>
        <w:pStyle w:val="ListParagraph"/>
        <w:numPr>
          <w:ilvl w:val="0"/>
          <w:numId w:val="1"/>
        </w:numPr>
        <w:autoSpaceDE w:val="0"/>
        <w:autoSpaceDN w:val="0"/>
        <w:adjustRightInd w:val="0"/>
        <w:spacing w:after="0" w:line="240" w:lineRule="auto"/>
        <w:rPr>
          <w:rFonts w:cs="Arial"/>
        </w:rPr>
      </w:pPr>
      <w:r>
        <w:t xml:space="preserve"> </w:t>
      </w:r>
      <w:r>
        <w:rPr>
          <w:rFonts w:cs="Arial"/>
        </w:rPr>
        <w:t>Does the school comply with Required Indicators for Standard 2</w:t>
      </w:r>
      <w:r w:rsidRPr="00347E57">
        <w:rPr>
          <w:rFonts w:cs="Arial"/>
        </w:rPr>
        <w:t>?</w:t>
      </w:r>
    </w:p>
    <w:p w:rsidR="00A67AFB" w:rsidRDefault="00A67AFB" w:rsidP="00A67AFB">
      <w:pPr>
        <w:pStyle w:val="ListParagraph"/>
        <w:autoSpaceDE w:val="0"/>
        <w:autoSpaceDN w:val="0"/>
        <w:adjustRightInd w:val="0"/>
        <w:spacing w:after="0" w:line="240" w:lineRule="auto"/>
        <w:ind w:left="0"/>
        <w:rPr>
          <w:rFonts w:cs="Arial"/>
        </w:rPr>
      </w:pPr>
    </w:p>
    <w:p w:rsidR="00A67AFB" w:rsidRPr="00346B76" w:rsidRDefault="00A67AFB" w:rsidP="00A67AFB">
      <w:pPr>
        <w:pStyle w:val="ListParagraph"/>
        <w:autoSpaceDE w:val="0"/>
        <w:autoSpaceDN w:val="0"/>
        <w:adjustRightInd w:val="0"/>
        <w:spacing w:after="0" w:line="240" w:lineRule="auto"/>
        <w:ind w:left="0"/>
        <w:rPr>
          <w:rFonts w:cs="Arial"/>
          <w:b/>
        </w:rPr>
      </w:pPr>
      <w:r w:rsidRPr="00346B76">
        <w:rPr>
          <w:rFonts w:cs="Arial"/>
          <w:b/>
        </w:rPr>
        <w:t xml:space="preserve">2A:01 </w:t>
      </w:r>
      <w:proofErr w:type="gramStart"/>
      <w:r w:rsidRPr="00346B76">
        <w:rPr>
          <w:rFonts w:cs="Arial"/>
          <w:b/>
        </w:rPr>
        <w:t>The</w:t>
      </w:r>
      <w:proofErr w:type="gramEnd"/>
      <w:r w:rsidRPr="00346B76">
        <w:rPr>
          <w:rFonts w:cs="Arial"/>
          <w:b/>
        </w:rPr>
        <w:t xml:space="preserve"> school is operated by one or more congregations of The Lutheran Church – Missouri Synod or maintains an active RSO status with the Synod.</w:t>
      </w:r>
    </w:p>
    <w:p w:rsidR="00A67AFB" w:rsidRPr="00346B76" w:rsidRDefault="00A67AFB" w:rsidP="00A67AFB">
      <w:pPr>
        <w:pStyle w:val="ListParagraph"/>
        <w:autoSpaceDE w:val="0"/>
        <w:autoSpaceDN w:val="0"/>
        <w:adjustRightInd w:val="0"/>
        <w:spacing w:after="0" w:line="240" w:lineRule="auto"/>
        <w:ind w:left="0"/>
        <w:rPr>
          <w:rFonts w:cs="Arial"/>
          <w:b/>
        </w:rPr>
      </w:pPr>
    </w:p>
    <w:p w:rsidR="00A67AFB" w:rsidRPr="00346B76" w:rsidRDefault="00A67AFB" w:rsidP="00A67AFB">
      <w:pPr>
        <w:pStyle w:val="ListParagraph"/>
        <w:autoSpaceDE w:val="0"/>
        <w:autoSpaceDN w:val="0"/>
        <w:adjustRightInd w:val="0"/>
        <w:spacing w:after="0" w:line="240" w:lineRule="auto"/>
        <w:ind w:left="0"/>
        <w:rPr>
          <w:rFonts w:cs="Arial"/>
          <w:b/>
        </w:rPr>
      </w:pPr>
      <w:r>
        <w:rPr>
          <w:rFonts w:cs="Arial"/>
          <w:b/>
        </w:rPr>
        <w:t>2B:04</w:t>
      </w:r>
      <w:r w:rsidRPr="00346B76">
        <w:rPr>
          <w:rFonts w:cs="Arial"/>
          <w:b/>
        </w:rPr>
        <w:t xml:space="preserve"> A statement of nondiscrimination is evident in school printed material and assures that students are admitted without regard to race, color or national origin.</w:t>
      </w:r>
    </w:p>
    <w:p w:rsidR="00A67AFB" w:rsidRDefault="00A67AFB" w:rsidP="00A67AFB">
      <w:pPr>
        <w:pStyle w:val="ListParagraph"/>
        <w:autoSpaceDE w:val="0"/>
        <w:autoSpaceDN w:val="0"/>
        <w:adjustRightInd w:val="0"/>
        <w:spacing w:after="0" w:line="240" w:lineRule="auto"/>
        <w:ind w:left="0"/>
        <w:rPr>
          <w:rFonts w:cs="Arial"/>
        </w:rPr>
      </w:pPr>
    </w:p>
    <w:p w:rsidR="00A67AFB" w:rsidRPr="00346B76" w:rsidRDefault="00A67AFB" w:rsidP="00A67AFB">
      <w:pPr>
        <w:pStyle w:val="ListParagraph"/>
        <w:autoSpaceDE w:val="0"/>
        <w:autoSpaceDN w:val="0"/>
        <w:adjustRightInd w:val="0"/>
        <w:spacing w:after="0" w:line="240" w:lineRule="auto"/>
        <w:ind w:left="0"/>
        <w:rPr>
          <w:rFonts w:cs="Arial"/>
          <w:b/>
        </w:rPr>
      </w:pPr>
      <w:r>
        <w:rPr>
          <w:rFonts w:cs="Arial"/>
          <w:b/>
        </w:rPr>
        <w:t>2C:09</w:t>
      </w:r>
      <w:r w:rsidRPr="00346B76">
        <w:rPr>
          <w:rFonts w:cs="Arial"/>
          <w:b/>
        </w:rPr>
        <w:t xml:space="preserve"> </w:t>
      </w:r>
      <w:proofErr w:type="gramStart"/>
      <w:r w:rsidRPr="00346B76">
        <w:rPr>
          <w:rFonts w:cs="Arial"/>
          <w:b/>
        </w:rPr>
        <w:t>The</w:t>
      </w:r>
      <w:proofErr w:type="gramEnd"/>
      <w:r w:rsidRPr="00346B76">
        <w:rPr>
          <w:rFonts w:cs="Arial"/>
          <w:b/>
        </w:rPr>
        <w:t xml:space="preserve"> climate of the school flows from and supports the school’s purpose.</w:t>
      </w:r>
    </w:p>
    <w:p w:rsidR="00A67AFB" w:rsidRDefault="00A67AFB" w:rsidP="00A67AFB">
      <w:pPr>
        <w:pStyle w:val="ListParagraph"/>
        <w:autoSpaceDE w:val="0"/>
        <w:autoSpaceDN w:val="0"/>
        <w:adjustRightInd w:val="0"/>
        <w:spacing w:after="0" w:line="240" w:lineRule="auto"/>
        <w:ind w:left="0"/>
        <w:rPr>
          <w:rFonts w:cs="Arial"/>
        </w:rPr>
      </w:pPr>
    </w:p>
    <w:p w:rsidR="00A67AFB" w:rsidRDefault="00A67AFB" w:rsidP="00A67AFB">
      <w:pPr>
        <w:pStyle w:val="ListParagraph"/>
        <w:numPr>
          <w:ilvl w:val="0"/>
          <w:numId w:val="1"/>
        </w:numPr>
        <w:autoSpaceDE w:val="0"/>
        <w:autoSpaceDN w:val="0"/>
        <w:adjustRightInd w:val="0"/>
        <w:spacing w:after="0" w:line="240" w:lineRule="auto"/>
        <w:rPr>
          <w:rFonts w:cs="Arial"/>
        </w:rPr>
      </w:pPr>
      <w:r w:rsidRPr="00347E57">
        <w:rPr>
          <w:rFonts w:cs="Arial"/>
        </w:rPr>
        <w:t>Are</w:t>
      </w:r>
      <w:r>
        <w:rPr>
          <w:rFonts w:cs="Arial"/>
        </w:rPr>
        <w:t xml:space="preserve"> required evidentiary pieces for Standard 2</w:t>
      </w:r>
      <w:r w:rsidRPr="00347E57">
        <w:rPr>
          <w:rFonts w:cs="Arial"/>
        </w:rPr>
        <w:t xml:space="preserve"> prepared and in good order?</w:t>
      </w:r>
    </w:p>
    <w:p w:rsidR="00A67AFB" w:rsidRDefault="00A67AFB" w:rsidP="00A67AFB">
      <w:pPr>
        <w:pStyle w:val="ListParagraph"/>
        <w:autoSpaceDE w:val="0"/>
        <w:autoSpaceDN w:val="0"/>
        <w:adjustRightInd w:val="0"/>
        <w:spacing w:after="0" w:line="240" w:lineRule="auto"/>
        <w:ind w:left="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3514"/>
        <w:gridCol w:w="2437"/>
        <w:gridCol w:w="1375"/>
        <w:gridCol w:w="1102"/>
      </w:tblGrid>
      <w:tr w:rsidR="00A67AFB" w:rsidRPr="006F0654" w:rsidTr="00D24D06">
        <w:tc>
          <w:tcPr>
            <w:tcW w:w="1148" w:type="dxa"/>
          </w:tcPr>
          <w:p w:rsidR="00A67AFB" w:rsidRPr="006F0654" w:rsidRDefault="00A67AFB" w:rsidP="00D24D06">
            <w:pPr>
              <w:pStyle w:val="ListParagraph"/>
              <w:autoSpaceDE w:val="0"/>
              <w:autoSpaceDN w:val="0"/>
              <w:adjustRightInd w:val="0"/>
              <w:spacing w:after="0" w:line="240" w:lineRule="auto"/>
              <w:ind w:left="0"/>
              <w:jc w:val="center"/>
              <w:rPr>
                <w:rFonts w:cs="Arial"/>
              </w:rPr>
            </w:pPr>
            <w:r w:rsidRPr="006F0654">
              <w:rPr>
                <w:rFonts w:cs="Arial"/>
              </w:rPr>
              <w:t>General  Indicator</w:t>
            </w:r>
          </w:p>
        </w:tc>
        <w:tc>
          <w:tcPr>
            <w:tcW w:w="3514"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r w:rsidRPr="006F0654">
              <w:rPr>
                <w:rFonts w:cs="Arial"/>
              </w:rPr>
              <w:t>Sources of Evidence</w:t>
            </w:r>
          </w:p>
        </w:tc>
        <w:tc>
          <w:tcPr>
            <w:tcW w:w="1375" w:type="dxa"/>
          </w:tcPr>
          <w:p w:rsidR="00A67AFB" w:rsidRPr="004F2184" w:rsidRDefault="00A67AFB"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School Performance Level Rating</w:t>
            </w:r>
          </w:p>
          <w:p w:rsidR="00A67AFB" w:rsidRPr="00717ECD" w:rsidRDefault="00A67AFB" w:rsidP="00D24D06">
            <w:pPr>
              <w:autoSpaceDE w:val="0"/>
              <w:autoSpaceDN w:val="0"/>
              <w:adjustRightInd w:val="0"/>
              <w:spacing w:after="0" w:line="240" w:lineRule="auto"/>
              <w:jc w:val="center"/>
              <w:rPr>
                <w:rFonts w:cs="Arial"/>
              </w:rPr>
            </w:pPr>
          </w:p>
        </w:tc>
        <w:tc>
          <w:tcPr>
            <w:tcW w:w="1102" w:type="dxa"/>
          </w:tcPr>
          <w:p w:rsidR="00A67AFB" w:rsidRPr="004F2184" w:rsidRDefault="00A67AFB" w:rsidP="00D24D06">
            <w:pPr>
              <w:pBdr>
                <w:bottom w:val="single" w:sz="6" w:space="1" w:color="auto"/>
              </w:pBdr>
              <w:autoSpaceDE w:val="0"/>
              <w:autoSpaceDN w:val="0"/>
              <w:adjustRightInd w:val="0"/>
              <w:spacing w:after="0" w:line="240" w:lineRule="auto"/>
              <w:jc w:val="center"/>
              <w:rPr>
                <w:rFonts w:cs="Arial"/>
                <w:sz w:val="16"/>
                <w:szCs w:val="16"/>
              </w:rPr>
            </w:pPr>
            <w:r w:rsidRPr="004F2184">
              <w:rPr>
                <w:rFonts w:cs="Arial"/>
                <w:sz w:val="16"/>
                <w:szCs w:val="16"/>
              </w:rPr>
              <w:t>Team Performance Level Rating</w:t>
            </w:r>
          </w:p>
        </w:tc>
      </w:tr>
      <w:tr w:rsidR="00A67AFB" w:rsidRPr="006F0654" w:rsidTr="00D24D06">
        <w:tc>
          <w:tcPr>
            <w:tcW w:w="1148" w:type="dxa"/>
          </w:tcPr>
          <w:p w:rsidR="00A67AFB" w:rsidRPr="006F0654" w:rsidRDefault="00A67AFB" w:rsidP="00D24D06">
            <w:pPr>
              <w:pStyle w:val="ListParagraph"/>
              <w:autoSpaceDE w:val="0"/>
              <w:autoSpaceDN w:val="0"/>
              <w:adjustRightInd w:val="0"/>
              <w:spacing w:after="0" w:line="240" w:lineRule="auto"/>
              <w:ind w:left="0"/>
              <w:jc w:val="center"/>
              <w:rPr>
                <w:rFonts w:cs="Arial"/>
              </w:rPr>
            </w:pPr>
            <w:r w:rsidRPr="006F0654">
              <w:rPr>
                <w:rFonts w:cs="Arial"/>
              </w:rPr>
              <w:t>2A:02</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 xml:space="preserve">The school is an extension of the ministry of its sponsoring congregation(s). Church and school work together effectively to accomplish goals related to a </w:t>
            </w:r>
            <w:proofErr w:type="spellStart"/>
            <w:r w:rsidRPr="00540531">
              <w:rPr>
                <w:sz w:val="20"/>
                <w:szCs w:val="20"/>
              </w:rPr>
              <w:t>well defined</w:t>
            </w:r>
            <w:proofErr w:type="spellEnd"/>
            <w:r w:rsidRPr="00540531">
              <w:rPr>
                <w:sz w:val="20"/>
                <w:szCs w:val="20"/>
              </w:rPr>
              <w:t xml:space="preserve"> purpose.</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6F0654" w:rsidRDefault="00A67AFB" w:rsidP="00D24D06">
            <w:pPr>
              <w:pStyle w:val="ListParagraph"/>
              <w:autoSpaceDE w:val="0"/>
              <w:autoSpaceDN w:val="0"/>
              <w:adjustRightInd w:val="0"/>
              <w:spacing w:after="0" w:line="240" w:lineRule="auto"/>
              <w:ind w:left="0"/>
              <w:jc w:val="center"/>
              <w:rPr>
                <w:rFonts w:cs="Arial"/>
              </w:rPr>
            </w:pPr>
            <w:r w:rsidRPr="006F0654">
              <w:rPr>
                <w:rFonts w:cs="Arial"/>
              </w:rPr>
              <w:t>2A:03</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The school concerns itself with the ministry of the whole church and seeks opportunities to support and enhance relationships with its congregation, its district and the national church body.</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6F0654" w:rsidRDefault="00A67AFB" w:rsidP="00D24D06">
            <w:pPr>
              <w:pStyle w:val="ListParagraph"/>
              <w:autoSpaceDE w:val="0"/>
              <w:autoSpaceDN w:val="0"/>
              <w:adjustRightInd w:val="0"/>
              <w:spacing w:after="0" w:line="240" w:lineRule="auto"/>
              <w:ind w:left="0"/>
              <w:jc w:val="center"/>
              <w:rPr>
                <w:rFonts w:cs="Arial"/>
              </w:rPr>
            </w:pPr>
            <w:r>
              <w:rPr>
                <w:rFonts w:cs="Arial"/>
              </w:rPr>
              <w:t>2B:05</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The school’s student population reflects the ethnic, racial and economic diversity of the community in which it is located.</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6F0654" w:rsidRDefault="00A67AFB" w:rsidP="00D24D06">
            <w:pPr>
              <w:pStyle w:val="ListParagraph"/>
              <w:autoSpaceDE w:val="0"/>
              <w:autoSpaceDN w:val="0"/>
              <w:adjustRightInd w:val="0"/>
              <w:spacing w:after="0" w:line="240" w:lineRule="auto"/>
              <w:ind w:left="0"/>
              <w:jc w:val="center"/>
              <w:rPr>
                <w:rFonts w:cs="Arial"/>
              </w:rPr>
            </w:pPr>
            <w:r>
              <w:rPr>
                <w:rFonts w:cs="Arial"/>
              </w:rPr>
              <w:t>2B:06</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The school promotes and encourages the involvement of its teachers and students in community activities.</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6F0654" w:rsidRDefault="00A67AFB" w:rsidP="00D24D06">
            <w:pPr>
              <w:pStyle w:val="ListParagraph"/>
              <w:autoSpaceDE w:val="0"/>
              <w:autoSpaceDN w:val="0"/>
              <w:adjustRightInd w:val="0"/>
              <w:spacing w:after="0" w:line="240" w:lineRule="auto"/>
              <w:ind w:left="0"/>
              <w:jc w:val="center"/>
              <w:rPr>
                <w:rFonts w:cs="Arial"/>
              </w:rPr>
            </w:pPr>
            <w:r>
              <w:rPr>
                <w:rFonts w:cs="Arial"/>
              </w:rPr>
              <w:t>2B:07</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The school has an active parent teacher organization and/or other parent support groups.</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540531" w:rsidRDefault="00A67AFB" w:rsidP="00D24D06">
            <w:pPr>
              <w:pStyle w:val="ListParagraph"/>
              <w:autoSpaceDE w:val="0"/>
              <w:autoSpaceDN w:val="0"/>
              <w:adjustRightInd w:val="0"/>
              <w:spacing w:after="0" w:line="240" w:lineRule="auto"/>
              <w:ind w:left="0"/>
              <w:jc w:val="center"/>
              <w:rPr>
                <w:rFonts w:cs="Arial"/>
                <w:sz w:val="20"/>
                <w:szCs w:val="20"/>
              </w:rPr>
            </w:pPr>
            <w:r w:rsidRPr="003E17C9">
              <w:rPr>
                <w:rFonts w:cs="Arial"/>
                <w:szCs w:val="20"/>
              </w:rPr>
              <w:t>2B:08</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The school is known, respected and maintains a positive perception through its community</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3E17C9" w:rsidRDefault="00A67AFB" w:rsidP="00D24D06">
            <w:pPr>
              <w:pStyle w:val="ListParagraph"/>
              <w:autoSpaceDE w:val="0"/>
              <w:autoSpaceDN w:val="0"/>
              <w:adjustRightInd w:val="0"/>
              <w:spacing w:after="0" w:line="240" w:lineRule="auto"/>
              <w:ind w:left="0"/>
              <w:jc w:val="center"/>
              <w:rPr>
                <w:rFonts w:cs="Arial"/>
                <w:szCs w:val="20"/>
              </w:rPr>
            </w:pPr>
            <w:r w:rsidRPr="003E17C9">
              <w:rPr>
                <w:rFonts w:cs="Arial"/>
                <w:szCs w:val="20"/>
              </w:rPr>
              <w:t>2C:10</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The school’s Christ-centered ethos is visible and evident to visitors.</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3E17C9" w:rsidRDefault="00A67AFB" w:rsidP="00D24D06">
            <w:pPr>
              <w:pStyle w:val="ListParagraph"/>
              <w:autoSpaceDE w:val="0"/>
              <w:autoSpaceDN w:val="0"/>
              <w:adjustRightInd w:val="0"/>
              <w:spacing w:after="0" w:line="240" w:lineRule="auto"/>
              <w:ind w:left="0"/>
              <w:jc w:val="center"/>
              <w:rPr>
                <w:rFonts w:cs="Arial"/>
                <w:szCs w:val="20"/>
              </w:rPr>
            </w:pPr>
            <w:r w:rsidRPr="003E17C9">
              <w:rPr>
                <w:rFonts w:cs="Arial"/>
                <w:szCs w:val="20"/>
              </w:rPr>
              <w:t>2C:11</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 xml:space="preserve">Teachers and staff members </w:t>
            </w:r>
            <w:proofErr w:type="gramStart"/>
            <w:r w:rsidRPr="00540531">
              <w:rPr>
                <w:sz w:val="20"/>
                <w:szCs w:val="20"/>
              </w:rPr>
              <w:t>recognize,</w:t>
            </w:r>
            <w:proofErr w:type="gramEnd"/>
            <w:r w:rsidRPr="00540531">
              <w:rPr>
                <w:sz w:val="20"/>
                <w:szCs w:val="20"/>
              </w:rPr>
              <w:t xml:space="preserve"> value and respect the needs of students </w:t>
            </w:r>
            <w:r w:rsidRPr="00540531">
              <w:rPr>
                <w:sz w:val="20"/>
                <w:szCs w:val="20"/>
              </w:rPr>
              <w:lastRenderedPageBreak/>
              <w:t>related to acceptance, love, correction, approval and attention.</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540531" w:rsidRDefault="00A67AFB" w:rsidP="00D24D06">
            <w:pPr>
              <w:pStyle w:val="ListParagraph"/>
              <w:autoSpaceDE w:val="0"/>
              <w:autoSpaceDN w:val="0"/>
              <w:adjustRightInd w:val="0"/>
              <w:spacing w:after="0" w:line="240" w:lineRule="auto"/>
              <w:ind w:left="0"/>
              <w:jc w:val="center"/>
              <w:rPr>
                <w:rFonts w:cs="Arial"/>
                <w:sz w:val="20"/>
                <w:szCs w:val="20"/>
              </w:rPr>
            </w:pPr>
            <w:r w:rsidRPr="00540531">
              <w:rPr>
                <w:rFonts w:cs="Arial"/>
                <w:sz w:val="20"/>
                <w:szCs w:val="20"/>
              </w:rPr>
              <w:lastRenderedPageBreak/>
              <w:t>2C:12</w:t>
            </w:r>
          </w:p>
        </w:tc>
        <w:tc>
          <w:tcPr>
            <w:tcW w:w="3514" w:type="dxa"/>
          </w:tcPr>
          <w:p w:rsidR="00A67AFB" w:rsidRPr="00540531" w:rsidRDefault="00A67AFB" w:rsidP="00D24D06">
            <w:pPr>
              <w:pStyle w:val="ListParagraph"/>
              <w:autoSpaceDE w:val="0"/>
              <w:autoSpaceDN w:val="0"/>
              <w:adjustRightInd w:val="0"/>
              <w:spacing w:after="0" w:line="240" w:lineRule="auto"/>
              <w:ind w:left="0"/>
              <w:rPr>
                <w:rFonts w:cs="Arial"/>
                <w:sz w:val="20"/>
                <w:szCs w:val="20"/>
              </w:rPr>
            </w:pPr>
            <w:r w:rsidRPr="00540531">
              <w:rPr>
                <w:sz w:val="20"/>
                <w:szCs w:val="20"/>
              </w:rPr>
              <w:t>School personnel model Christ’s love in their relationships with parents and guardians.</w:t>
            </w: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r w:rsidR="00A67AFB" w:rsidRPr="006F0654" w:rsidTr="00D24D06">
        <w:tc>
          <w:tcPr>
            <w:tcW w:w="1148" w:type="dxa"/>
          </w:tcPr>
          <w:p w:rsidR="00A67AFB" w:rsidRPr="00540531" w:rsidRDefault="00A67AFB" w:rsidP="00D24D06">
            <w:pPr>
              <w:pStyle w:val="ListParagraph"/>
              <w:autoSpaceDE w:val="0"/>
              <w:autoSpaceDN w:val="0"/>
              <w:adjustRightInd w:val="0"/>
              <w:spacing w:after="0" w:line="240" w:lineRule="auto"/>
              <w:ind w:left="0"/>
              <w:jc w:val="center"/>
              <w:rPr>
                <w:rFonts w:cs="Arial"/>
                <w:sz w:val="20"/>
                <w:szCs w:val="20"/>
              </w:rPr>
            </w:pPr>
            <w:r w:rsidRPr="00540531">
              <w:rPr>
                <w:rFonts w:cs="Arial"/>
                <w:sz w:val="20"/>
                <w:szCs w:val="20"/>
              </w:rPr>
              <w:t>2C:13</w:t>
            </w:r>
          </w:p>
        </w:tc>
        <w:tc>
          <w:tcPr>
            <w:tcW w:w="3514" w:type="dxa"/>
          </w:tcPr>
          <w:p w:rsidR="00A67AFB" w:rsidRPr="00540531" w:rsidRDefault="00A67AFB" w:rsidP="00D24D06">
            <w:pPr>
              <w:pStyle w:val="NoSpacing"/>
              <w:rPr>
                <w:sz w:val="20"/>
                <w:szCs w:val="20"/>
              </w:rPr>
            </w:pPr>
            <w:r w:rsidRPr="00540531">
              <w:rPr>
                <w:sz w:val="20"/>
                <w:szCs w:val="20"/>
              </w:rPr>
              <w:t>Teachers and administrators respect and support one another as individual, fellow members of the body of Christ.</w:t>
            </w:r>
          </w:p>
          <w:p w:rsidR="00A67AFB" w:rsidRPr="00540531" w:rsidRDefault="00A67AFB" w:rsidP="00D24D06">
            <w:pPr>
              <w:pStyle w:val="ListParagraph"/>
              <w:autoSpaceDE w:val="0"/>
              <w:autoSpaceDN w:val="0"/>
              <w:adjustRightInd w:val="0"/>
              <w:spacing w:after="0" w:line="240" w:lineRule="auto"/>
              <w:ind w:left="0"/>
              <w:rPr>
                <w:rFonts w:cs="Arial"/>
                <w:sz w:val="20"/>
                <w:szCs w:val="20"/>
              </w:rPr>
            </w:pPr>
          </w:p>
        </w:tc>
        <w:tc>
          <w:tcPr>
            <w:tcW w:w="2437"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375" w:type="dxa"/>
          </w:tcPr>
          <w:p w:rsidR="00A67AFB" w:rsidRPr="006F0654" w:rsidRDefault="00A67AFB" w:rsidP="00D24D06">
            <w:pPr>
              <w:pStyle w:val="ListParagraph"/>
              <w:autoSpaceDE w:val="0"/>
              <w:autoSpaceDN w:val="0"/>
              <w:adjustRightInd w:val="0"/>
              <w:spacing w:after="0" w:line="240" w:lineRule="auto"/>
              <w:ind w:left="0"/>
              <w:rPr>
                <w:rFonts w:cs="Arial"/>
              </w:rPr>
            </w:pPr>
          </w:p>
        </w:tc>
        <w:tc>
          <w:tcPr>
            <w:tcW w:w="1102" w:type="dxa"/>
          </w:tcPr>
          <w:p w:rsidR="00A67AFB" w:rsidRPr="006F0654" w:rsidRDefault="00A67AFB" w:rsidP="00D24D06">
            <w:pPr>
              <w:pStyle w:val="ListParagraph"/>
              <w:autoSpaceDE w:val="0"/>
              <w:autoSpaceDN w:val="0"/>
              <w:adjustRightInd w:val="0"/>
              <w:spacing w:after="0" w:line="240" w:lineRule="auto"/>
              <w:ind w:left="0"/>
              <w:rPr>
                <w:rFonts w:cs="Arial"/>
              </w:rPr>
            </w:pPr>
          </w:p>
        </w:tc>
      </w:tr>
    </w:tbl>
    <w:p w:rsidR="00A67AFB" w:rsidRDefault="00A67AFB" w:rsidP="00A67AFB">
      <w:pPr>
        <w:pStyle w:val="ListParagraph"/>
        <w:autoSpaceDE w:val="0"/>
        <w:autoSpaceDN w:val="0"/>
        <w:adjustRightInd w:val="0"/>
        <w:spacing w:after="0" w:line="240" w:lineRule="auto"/>
        <w:ind w:left="0"/>
        <w:rPr>
          <w:rFonts w:cs="Arial"/>
        </w:rPr>
      </w:pPr>
    </w:p>
    <w:p w:rsidR="00A67AFB" w:rsidRDefault="00A67AFB" w:rsidP="00A67AFB">
      <w:pPr>
        <w:pStyle w:val="ListParagraph"/>
        <w:ind w:left="360"/>
        <w:rPr>
          <w:sz w:val="24"/>
          <w:szCs w:val="24"/>
        </w:rPr>
      </w:pPr>
      <w:r>
        <w:rPr>
          <w:sz w:val="24"/>
          <w:szCs w:val="24"/>
        </w:rPr>
        <w:t>What is the overall rating for this standard area?</w:t>
      </w:r>
    </w:p>
    <w:p w:rsidR="00A67AFB" w:rsidRDefault="00A67AFB" w:rsidP="00A67AFB">
      <w:pPr>
        <w:pStyle w:val="ListParagraph"/>
        <w:rPr>
          <w:sz w:val="24"/>
          <w:szCs w:val="24"/>
        </w:rPr>
      </w:pPr>
    </w:p>
    <w:p w:rsidR="00A67AFB" w:rsidRPr="00347E57" w:rsidRDefault="00A67AFB" w:rsidP="00A67AFB">
      <w:pPr>
        <w:pStyle w:val="ListParagraph"/>
        <w:ind w:left="360"/>
        <w:rPr>
          <w:sz w:val="24"/>
          <w:szCs w:val="24"/>
        </w:rPr>
      </w:pPr>
      <w:r w:rsidRPr="00347E57">
        <w:rPr>
          <w:sz w:val="24"/>
          <w:szCs w:val="24"/>
        </w:rPr>
        <w:t>Based on your findings what are the strengths of the school in this area?</w:t>
      </w:r>
    </w:p>
    <w:p w:rsidR="00A67AFB" w:rsidRPr="00347E57" w:rsidRDefault="00A67AFB" w:rsidP="00A67AFB">
      <w:pPr>
        <w:pStyle w:val="ListParagraph"/>
        <w:rPr>
          <w:sz w:val="24"/>
          <w:szCs w:val="24"/>
        </w:rPr>
      </w:pPr>
    </w:p>
    <w:p w:rsidR="00A67AFB" w:rsidRPr="00347E57" w:rsidRDefault="00A67AFB" w:rsidP="00A67AFB">
      <w:pPr>
        <w:pStyle w:val="ListParagraph"/>
        <w:spacing w:after="0"/>
        <w:ind w:left="360"/>
        <w:rPr>
          <w:sz w:val="24"/>
          <w:szCs w:val="24"/>
        </w:rPr>
      </w:pPr>
      <w:r w:rsidRPr="00347E57">
        <w:rPr>
          <w:sz w:val="24"/>
          <w:szCs w:val="24"/>
        </w:rPr>
        <w:t xml:space="preserve">Based on your findings what concerns have you identified? </w:t>
      </w:r>
    </w:p>
    <w:p w:rsidR="00A67AFB" w:rsidRPr="00347E57" w:rsidRDefault="00A67AFB" w:rsidP="00A67AFB">
      <w:pPr>
        <w:pStyle w:val="ListParagraph"/>
        <w:spacing w:after="0"/>
        <w:rPr>
          <w:sz w:val="24"/>
          <w:szCs w:val="24"/>
        </w:rPr>
      </w:pPr>
      <w:r w:rsidRPr="00347E57">
        <w:rPr>
          <w:sz w:val="24"/>
          <w:szCs w:val="24"/>
        </w:rPr>
        <w:t>Do the concerns you have identified agree with the concerns that were listed in the school’s self</w:t>
      </w:r>
      <w:r>
        <w:rPr>
          <w:sz w:val="24"/>
          <w:szCs w:val="24"/>
        </w:rPr>
        <w:t>-</w:t>
      </w:r>
      <w:r w:rsidRPr="00347E57">
        <w:rPr>
          <w:sz w:val="24"/>
          <w:szCs w:val="24"/>
        </w:rPr>
        <w:t xml:space="preserve">study process? </w:t>
      </w:r>
    </w:p>
    <w:p w:rsidR="00A67AFB" w:rsidRPr="00347E57" w:rsidRDefault="00A67AFB" w:rsidP="00A67AFB">
      <w:pPr>
        <w:pStyle w:val="ListParagraph"/>
        <w:spacing w:after="0"/>
        <w:rPr>
          <w:sz w:val="24"/>
          <w:szCs w:val="24"/>
        </w:rPr>
      </w:pPr>
      <w:r w:rsidRPr="00347E57">
        <w:rPr>
          <w:sz w:val="24"/>
          <w:szCs w:val="24"/>
        </w:rPr>
        <w:t>What recommendations would you make for concerns that were not addressed by the school in its self</w:t>
      </w:r>
      <w:r>
        <w:rPr>
          <w:sz w:val="24"/>
          <w:szCs w:val="24"/>
        </w:rPr>
        <w:t>-</w:t>
      </w:r>
      <w:r w:rsidRPr="00347E57">
        <w:rPr>
          <w:sz w:val="24"/>
          <w:szCs w:val="24"/>
        </w:rPr>
        <w:t>study process?</w:t>
      </w:r>
    </w:p>
    <w:p w:rsidR="006B0D1D" w:rsidRDefault="006B0D1D">
      <w:bookmarkStart w:id="0" w:name="_GoBack"/>
      <w:bookmarkEnd w:id="0"/>
    </w:p>
    <w:sectPr w:rsidR="006B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AB"/>
    <w:rsid w:val="00324B6A"/>
    <w:rsid w:val="005C2911"/>
    <w:rsid w:val="006B0D1D"/>
    <w:rsid w:val="008C35AB"/>
    <w:rsid w:val="00A03813"/>
    <w:rsid w:val="00A04BA7"/>
    <w:rsid w:val="00A6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FB"/>
    <w:pPr>
      <w:ind w:left="720"/>
      <w:contextualSpacing/>
    </w:pPr>
    <w:rPr>
      <w:rFonts w:ascii="Calibri" w:eastAsia="Calibri" w:hAnsi="Calibri" w:cs="Times New Roman"/>
    </w:rPr>
  </w:style>
  <w:style w:type="paragraph" w:styleId="NoSpacing">
    <w:name w:val="No Spacing"/>
    <w:uiPriority w:val="1"/>
    <w:qFormat/>
    <w:rsid w:val="00A67AF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FB"/>
    <w:pPr>
      <w:ind w:left="720"/>
      <w:contextualSpacing/>
    </w:pPr>
    <w:rPr>
      <w:rFonts w:ascii="Calibri" w:eastAsia="Calibri" w:hAnsi="Calibri" w:cs="Times New Roman"/>
    </w:rPr>
  </w:style>
  <w:style w:type="paragraph" w:styleId="NoSpacing">
    <w:name w:val="No Spacing"/>
    <w:uiPriority w:val="1"/>
    <w:qFormat/>
    <w:rsid w:val="00A67AF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293620">
      <w:bodyDiv w:val="1"/>
      <w:marLeft w:val="0"/>
      <w:marRight w:val="0"/>
      <w:marTop w:val="0"/>
      <w:marBottom w:val="0"/>
      <w:divBdr>
        <w:top w:val="none" w:sz="0" w:space="0" w:color="auto"/>
        <w:left w:val="none" w:sz="0" w:space="0" w:color="auto"/>
        <w:bottom w:val="none" w:sz="0" w:space="0" w:color="auto"/>
        <w:right w:val="none" w:sz="0" w:space="0" w:color="auto"/>
      </w:divBdr>
    </w:div>
    <w:div w:id="20267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2015-03-25T15:15:00Z</dcterms:created>
  <dcterms:modified xsi:type="dcterms:W3CDTF">2015-03-25T15:15:00Z</dcterms:modified>
</cp:coreProperties>
</file>