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68" w:rsidRDefault="00F93C68" w:rsidP="00F93C68">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SECTION VIII:</w:t>
      </w:r>
    </w:p>
    <w:p w:rsidR="00F93C68" w:rsidRDefault="00F93C68" w:rsidP="00F93C68">
      <w:pPr>
        <w:widowControl w:val="0"/>
        <w:tabs>
          <w:tab w:val="center" w:pos="4680"/>
        </w:tabs>
        <w:autoSpaceDE w:val="0"/>
        <w:autoSpaceDN w:val="0"/>
        <w:adjustRightInd w:val="0"/>
        <w:spacing w:after="0" w:line="288" w:lineRule="auto"/>
        <w:jc w:val="right"/>
        <w:rPr>
          <w:rFonts w:ascii="GillSans-Light" w:hAnsi="GillSans-Light" w:cs="GillSans-Light"/>
          <w:spacing w:val="-2"/>
          <w:kern w:val="1"/>
          <w:sz w:val="20"/>
          <w:szCs w:val="20"/>
        </w:rPr>
      </w:pPr>
      <w:r>
        <w:rPr>
          <w:rFonts w:ascii="GillSans-Light" w:hAnsi="GillSans-Light" w:cs="GillSans-Light"/>
          <w:color w:val="2D6E4A"/>
          <w:spacing w:val="-5"/>
          <w:kern w:val="1"/>
          <w:sz w:val="48"/>
          <w:szCs w:val="48"/>
        </w:rPr>
        <w:t>Health and Safety</w:t>
      </w:r>
    </w:p>
    <w:p w:rsidR="00F93C68" w:rsidRDefault="00F93C68" w:rsidP="00F93C68">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rsidR="00F93C68" w:rsidRDefault="00F93C68" w:rsidP="00F93C68">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rsidR="00F93C68" w:rsidRDefault="00F93C68" w:rsidP="00F93C68">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8: </w:t>
      </w:r>
    </w:p>
    <w:p w:rsidR="00F93C68" w:rsidRDefault="00F93C68" w:rsidP="00F93C68">
      <w:pPr>
        <w:widowControl w:val="0"/>
        <w:tabs>
          <w:tab w:val="center" w:pos="4680"/>
        </w:tabs>
        <w:autoSpaceDE w:val="0"/>
        <w:autoSpaceDN w:val="0"/>
        <w:adjustRightInd w:val="0"/>
        <w:spacing w:after="0" w:line="288" w:lineRule="auto"/>
        <w:rPr>
          <w:rFonts w:ascii="StoneSans" w:hAnsi="StoneSans" w:cs="StoneSans"/>
          <w:color w:val="A66527"/>
          <w:spacing w:val="-3"/>
          <w:kern w:val="1"/>
          <w:sz w:val="28"/>
          <w:szCs w:val="28"/>
        </w:rPr>
      </w:pPr>
      <w:r>
        <w:rPr>
          <w:rFonts w:ascii="StoneSans" w:hAnsi="StoneSans" w:cs="StoneSans"/>
          <w:color w:val="A66527"/>
          <w:spacing w:val="-3"/>
          <w:kern w:val="1"/>
          <w:sz w:val="28"/>
          <w:szCs w:val="28"/>
        </w:rPr>
        <w:t xml:space="preserve">The School Maintains a </w:t>
      </w:r>
    </w:p>
    <w:p w:rsidR="00F93C68" w:rsidRDefault="00F93C68" w:rsidP="00F93C68">
      <w:pPr>
        <w:widowControl w:val="0"/>
        <w:tabs>
          <w:tab w:val="center" w:pos="4680"/>
        </w:tabs>
        <w:autoSpaceDE w:val="0"/>
        <w:autoSpaceDN w:val="0"/>
        <w:adjustRightInd w:val="0"/>
        <w:spacing w:after="120" w:line="288" w:lineRule="auto"/>
        <w:rPr>
          <w:rFonts w:ascii="StoneSans" w:hAnsi="StoneSans" w:cs="StoneSans"/>
          <w:spacing w:val="-5"/>
          <w:kern w:val="1"/>
          <w:sz w:val="20"/>
          <w:szCs w:val="20"/>
        </w:rPr>
      </w:pPr>
      <w:proofErr w:type="gramStart"/>
      <w:r>
        <w:rPr>
          <w:rFonts w:ascii="StoneSans" w:hAnsi="StoneSans" w:cs="StoneSans"/>
          <w:color w:val="A66527"/>
          <w:spacing w:val="-3"/>
          <w:kern w:val="1"/>
          <w:sz w:val="28"/>
          <w:szCs w:val="28"/>
        </w:rPr>
        <w:t>Safe and Healthy Environment.</w:t>
      </w:r>
      <w:proofErr w:type="gramEnd"/>
    </w:p>
    <w:p w:rsidR="00F93C68" w:rsidRDefault="00F93C68" w:rsidP="00F93C68">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p>
    <w:p w:rsidR="00F93C68" w:rsidRPr="00914B2B" w:rsidRDefault="00914B2B" w:rsidP="00F93C68">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914B2B">
        <w:rPr>
          <w:rFonts w:ascii="StoneSans" w:hAnsi="StoneSans" w:cs="StoneSans"/>
          <w:color w:val="1F497D" w:themeColor="text2"/>
          <w:spacing w:val="-5"/>
          <w:kern w:val="1"/>
          <w:sz w:val="20"/>
          <w:szCs w:val="20"/>
        </w:rPr>
        <w:t>Trinity L</w:t>
      </w:r>
      <w:r w:rsidR="004957A0" w:rsidRPr="00914B2B">
        <w:rPr>
          <w:rFonts w:ascii="StoneSans" w:hAnsi="StoneSans" w:cs="StoneSans"/>
          <w:color w:val="1F497D" w:themeColor="text2"/>
          <w:spacing w:val="-5"/>
          <w:kern w:val="1"/>
          <w:sz w:val="20"/>
          <w:szCs w:val="20"/>
        </w:rPr>
        <w:t>o</w:t>
      </w:r>
      <w:r w:rsidRPr="00914B2B">
        <w:rPr>
          <w:rFonts w:ascii="StoneSans" w:hAnsi="StoneSans" w:cs="StoneSans"/>
          <w:color w:val="1F497D" w:themeColor="text2"/>
          <w:spacing w:val="-5"/>
          <w:kern w:val="1"/>
          <w:sz w:val="20"/>
          <w:szCs w:val="20"/>
        </w:rPr>
        <w:t>n</w:t>
      </w:r>
      <w:r w:rsidR="00B17982">
        <w:rPr>
          <w:rFonts w:ascii="StoneSans" w:hAnsi="StoneSans" w:cs="StoneSans"/>
          <w:color w:val="1F497D" w:themeColor="text2"/>
          <w:spacing w:val="-5"/>
          <w:kern w:val="1"/>
          <w:sz w:val="20"/>
          <w:szCs w:val="20"/>
        </w:rPr>
        <w:t>e Oak Lutheran Church and S</w:t>
      </w:r>
      <w:r w:rsidR="004957A0" w:rsidRPr="00914B2B">
        <w:rPr>
          <w:rFonts w:ascii="StoneSans" w:hAnsi="StoneSans" w:cs="StoneSans"/>
          <w:color w:val="1F497D" w:themeColor="text2"/>
          <w:spacing w:val="-5"/>
          <w:kern w:val="1"/>
          <w:sz w:val="20"/>
          <w:szCs w:val="20"/>
        </w:rPr>
        <w:t>chool</w:t>
      </w:r>
      <w:r w:rsidR="00B17982">
        <w:rPr>
          <w:rFonts w:ascii="StoneSans" w:hAnsi="StoneSans" w:cs="StoneSans"/>
          <w:color w:val="1F497D" w:themeColor="text2"/>
          <w:spacing w:val="-5"/>
          <w:kern w:val="1"/>
          <w:sz w:val="20"/>
          <w:szCs w:val="20"/>
        </w:rPr>
        <w:t>’s Board of T</w:t>
      </w:r>
      <w:r w:rsidR="004957A0" w:rsidRPr="00914B2B">
        <w:rPr>
          <w:rFonts w:ascii="StoneSans" w:hAnsi="StoneSans" w:cs="StoneSans"/>
          <w:color w:val="1F497D" w:themeColor="text2"/>
          <w:spacing w:val="-5"/>
          <w:kern w:val="1"/>
          <w:sz w:val="20"/>
          <w:szCs w:val="20"/>
        </w:rPr>
        <w:t xml:space="preserve">rustees is tasked with maintenance and care of the facility.  During the previous accreditation cycle, </w:t>
      </w:r>
      <w:r w:rsidR="00B507F5">
        <w:rPr>
          <w:rFonts w:ascii="StoneSans" w:hAnsi="StoneSans" w:cs="StoneSans"/>
          <w:color w:val="1F497D" w:themeColor="text2"/>
          <w:spacing w:val="-5"/>
          <w:kern w:val="1"/>
          <w:sz w:val="20"/>
          <w:szCs w:val="20"/>
        </w:rPr>
        <w:t xml:space="preserve">the trustees </w:t>
      </w:r>
      <w:r>
        <w:rPr>
          <w:rFonts w:ascii="StoneSans" w:hAnsi="StoneSans" w:cs="StoneSans"/>
          <w:color w:val="1F497D" w:themeColor="text2"/>
          <w:spacing w:val="-5"/>
          <w:kern w:val="1"/>
          <w:sz w:val="20"/>
          <w:szCs w:val="20"/>
        </w:rPr>
        <w:t xml:space="preserve">reconfigured </w:t>
      </w:r>
      <w:r w:rsidR="004957A0" w:rsidRPr="00914B2B">
        <w:rPr>
          <w:rFonts w:ascii="StoneSans" w:hAnsi="StoneSans" w:cs="StoneSans"/>
          <w:color w:val="1F497D" w:themeColor="text2"/>
          <w:spacing w:val="-5"/>
          <w:kern w:val="1"/>
          <w:sz w:val="20"/>
          <w:szCs w:val="20"/>
        </w:rPr>
        <w:t>several storage rooms, changing the location of chemical storage.  R</w:t>
      </w:r>
      <w:r w:rsidR="004957A0" w:rsidRPr="00914B2B">
        <w:rPr>
          <w:rFonts w:ascii="StoneSans" w:hAnsi="StoneSans" w:cs="StoneSans"/>
          <w:color w:val="1F497D" w:themeColor="text2"/>
          <w:spacing w:val="-5"/>
          <w:kern w:val="1"/>
          <w:sz w:val="20"/>
          <w:szCs w:val="20"/>
        </w:rPr>
        <w:t>e</w:t>
      </w:r>
      <w:r w:rsidR="004957A0" w:rsidRPr="00914B2B">
        <w:rPr>
          <w:rFonts w:ascii="StoneSans" w:hAnsi="StoneSans" w:cs="StoneSans"/>
          <w:color w:val="1F497D" w:themeColor="text2"/>
          <w:spacing w:val="-5"/>
          <w:kern w:val="1"/>
          <w:sz w:val="20"/>
          <w:szCs w:val="20"/>
        </w:rPr>
        <w:t>cently, locks were added to the new location of c</w:t>
      </w:r>
      <w:r w:rsidRPr="00914B2B">
        <w:rPr>
          <w:rFonts w:ascii="StoneSans" w:hAnsi="StoneSans" w:cs="StoneSans"/>
          <w:color w:val="1F497D" w:themeColor="text2"/>
          <w:spacing w:val="-5"/>
          <w:kern w:val="1"/>
          <w:sz w:val="20"/>
          <w:szCs w:val="20"/>
        </w:rPr>
        <w:t>leaning supply chemical storage rooms.</w:t>
      </w:r>
    </w:p>
    <w:p w:rsidR="00914B2B" w:rsidRPr="00914B2B" w:rsidRDefault="00914B2B" w:rsidP="00F93C68">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rsidR="00914B2B" w:rsidRPr="00914B2B" w:rsidRDefault="00914B2B" w:rsidP="00F93C68">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r w:rsidRPr="00914B2B">
        <w:rPr>
          <w:rFonts w:ascii="StoneSans" w:hAnsi="StoneSans" w:cs="StoneSans"/>
          <w:color w:val="1F497D" w:themeColor="text2"/>
          <w:spacing w:val="-5"/>
          <w:kern w:val="1"/>
          <w:sz w:val="20"/>
          <w:szCs w:val="20"/>
        </w:rPr>
        <w:t>In 2010</w:t>
      </w:r>
      <w:r w:rsidR="00B17982">
        <w:rPr>
          <w:rFonts w:ascii="StoneSans" w:hAnsi="StoneSans" w:cs="StoneSans"/>
          <w:color w:val="1F497D" w:themeColor="text2"/>
          <w:spacing w:val="-5"/>
          <w:kern w:val="1"/>
          <w:sz w:val="20"/>
          <w:szCs w:val="20"/>
        </w:rPr>
        <w:t>,</w:t>
      </w:r>
      <w:r w:rsidRPr="00914B2B">
        <w:rPr>
          <w:rFonts w:ascii="StoneSans" w:hAnsi="StoneSans" w:cs="StoneSans"/>
          <w:color w:val="1F497D" w:themeColor="text2"/>
          <w:spacing w:val="-5"/>
          <w:kern w:val="1"/>
          <w:sz w:val="20"/>
          <w:szCs w:val="20"/>
        </w:rPr>
        <w:t xml:space="preserve"> the Eagan Fire Inspector required the school to add additional smoke detectors and the replacement of wooden storage benches and coat hangers for elementary students with steel lockers.  Additional magnetic door holders were added to the stai</w:t>
      </w:r>
      <w:r w:rsidRPr="00914B2B">
        <w:rPr>
          <w:rFonts w:ascii="StoneSans" w:hAnsi="StoneSans" w:cs="StoneSans"/>
          <w:color w:val="1F497D" w:themeColor="text2"/>
          <w:spacing w:val="-5"/>
          <w:kern w:val="1"/>
          <w:sz w:val="20"/>
          <w:szCs w:val="20"/>
        </w:rPr>
        <w:t>r</w:t>
      </w:r>
      <w:r w:rsidRPr="00914B2B">
        <w:rPr>
          <w:rFonts w:ascii="StoneSans" w:hAnsi="StoneSans" w:cs="StoneSans"/>
          <w:color w:val="1F497D" w:themeColor="text2"/>
          <w:spacing w:val="-5"/>
          <w:kern w:val="1"/>
          <w:sz w:val="20"/>
          <w:szCs w:val="20"/>
        </w:rPr>
        <w:t>way to the lower level so that the doors may remain open during school hours, but would close in the event of a fire.</w:t>
      </w:r>
    </w:p>
    <w:p w:rsidR="00F93C68" w:rsidRDefault="004957A0" w:rsidP="004957A0">
      <w:pPr>
        <w:widowControl w:val="0"/>
        <w:tabs>
          <w:tab w:val="left" w:pos="2760"/>
        </w:tabs>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ab/>
      </w:r>
    </w:p>
    <w:p w:rsidR="00F93C68" w:rsidRDefault="00F93C68" w:rsidP="00F93C68">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 INDICATOR OF SUCCESS:</w:t>
      </w:r>
    </w:p>
    <w:p w:rsidR="00F93C68" w:rsidRDefault="004957A0" w:rsidP="00F93C68">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b/>
          <w:bCs/>
          <w:noProof/>
          <w:spacing w:val="-5"/>
          <w:kern w:val="1"/>
          <w:sz w:val="32"/>
          <w:szCs w:val="32"/>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166370</wp:posOffset>
            </wp:positionV>
            <wp:extent cx="499745" cy="292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292735"/>
                    </a:xfrm>
                    <a:prstGeom prst="rect">
                      <a:avLst/>
                    </a:prstGeom>
                    <a:noFill/>
                  </pic:spPr>
                </pic:pic>
              </a:graphicData>
            </a:graphic>
          </wp:anchor>
        </w:drawing>
      </w:r>
      <w:r w:rsidR="00F93C68">
        <w:rPr>
          <w:rFonts w:ascii="StoneSans" w:hAnsi="StoneSans" w:cs="StoneSans"/>
          <w:spacing w:val="-2"/>
          <w:kern w:val="1"/>
          <w:sz w:val="20"/>
          <w:szCs w:val="20"/>
        </w:rPr>
        <w:t xml:space="preserve">Indicate whether or not the school meets the required indicator of success by circling </w:t>
      </w:r>
      <w:r w:rsidR="00F93C68">
        <w:rPr>
          <w:rFonts w:ascii="StoneSans-Semibold" w:hAnsi="StoneSans-Semibold" w:cs="StoneSans-Semibold"/>
          <w:b/>
          <w:bCs/>
          <w:spacing w:val="-2"/>
          <w:kern w:val="1"/>
          <w:sz w:val="20"/>
          <w:szCs w:val="20"/>
        </w:rPr>
        <w:t>Yes</w:t>
      </w:r>
      <w:r w:rsidR="00F93C68">
        <w:rPr>
          <w:rFonts w:ascii="StoneSans" w:hAnsi="StoneSans" w:cs="StoneSans"/>
          <w:spacing w:val="-2"/>
          <w:kern w:val="1"/>
          <w:sz w:val="20"/>
          <w:szCs w:val="20"/>
        </w:rPr>
        <w:t xml:space="preserve"> or </w:t>
      </w:r>
      <w:r w:rsidR="00F93C68">
        <w:rPr>
          <w:rFonts w:ascii="StoneSans-Semibold" w:hAnsi="StoneSans-Semibold" w:cs="StoneSans-Semibold"/>
          <w:b/>
          <w:bCs/>
          <w:spacing w:val="-2"/>
          <w:kern w:val="1"/>
          <w:sz w:val="20"/>
          <w:szCs w:val="20"/>
        </w:rPr>
        <w:t>No</w:t>
      </w:r>
      <w:r w:rsidR="00F93C68">
        <w:rPr>
          <w:rFonts w:ascii="StoneSans" w:hAnsi="StoneSans" w:cs="StoneSans"/>
          <w:spacing w:val="-2"/>
          <w:kern w:val="1"/>
          <w:sz w:val="20"/>
          <w:szCs w:val="20"/>
        </w:rPr>
        <w:t xml:space="preserve">.  </w:t>
      </w:r>
    </w:p>
    <w:p w:rsidR="00F93C68" w:rsidRDefault="00F93C68" w:rsidP="00F93C68">
      <w:pPr>
        <w:widowControl w:val="0"/>
        <w:tabs>
          <w:tab w:val="left" w:pos="1640"/>
          <w:tab w:val="left" w:pos="2220"/>
          <w:tab w:val="center" w:pos="4680"/>
        </w:tabs>
        <w:autoSpaceDE w:val="0"/>
        <w:autoSpaceDN w:val="0"/>
        <w:adjustRightInd w:val="0"/>
        <w:spacing w:after="0" w:line="288" w:lineRule="auto"/>
        <w:ind w:left="2200" w:hanging="160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*8:01</w:t>
      </w:r>
      <w:r>
        <w:rPr>
          <w:rFonts w:ascii="StoneSans" w:hAnsi="StoneSans" w:cs="StoneSans"/>
          <w:spacing w:val="-2"/>
          <w:kern w:val="1"/>
          <w:sz w:val="20"/>
          <w:szCs w:val="20"/>
        </w:rPr>
        <w:tab/>
        <w:t>There is compliance with all federal, state, and local health and safety regulations that pertain to the following topics: emergency evacuation drills (e.g. fire, flood, tornado, earthquake, terrorist, chem</w:t>
      </w:r>
      <w:r>
        <w:rPr>
          <w:rFonts w:ascii="StoneSans" w:hAnsi="StoneSans" w:cs="StoneSans"/>
          <w:spacing w:val="-2"/>
          <w:kern w:val="1"/>
          <w:sz w:val="20"/>
          <w:szCs w:val="20"/>
        </w:rPr>
        <w:t>i</w:t>
      </w:r>
      <w:r>
        <w:rPr>
          <w:rFonts w:ascii="StoneSans" w:hAnsi="StoneSans" w:cs="StoneSans"/>
          <w:spacing w:val="-2"/>
          <w:kern w:val="1"/>
          <w:sz w:val="20"/>
          <w:szCs w:val="20"/>
        </w:rPr>
        <w:t>cal); reporting of suspected child abuse; reporting communicable disease and transferable infe</w:t>
      </w:r>
      <w:r>
        <w:rPr>
          <w:rFonts w:ascii="StoneSans" w:hAnsi="StoneSans" w:cs="StoneSans"/>
          <w:spacing w:val="-2"/>
          <w:kern w:val="1"/>
          <w:sz w:val="20"/>
          <w:szCs w:val="20"/>
        </w:rPr>
        <w:t>c</w:t>
      </w:r>
      <w:r>
        <w:rPr>
          <w:rFonts w:ascii="StoneSans" w:hAnsi="StoneSans" w:cs="StoneSans"/>
          <w:spacing w:val="-2"/>
          <w:kern w:val="1"/>
          <w:sz w:val="20"/>
          <w:szCs w:val="20"/>
        </w:rPr>
        <w:t>tions; maintaining health records for students and staff; dispensing medicines; building inspections; posting emergency fire, police, ambulance contact phone numbers; labeling and storing toxic chemicals; transportation; food service; crisis management plan; background checks required by state mandates.</w:t>
      </w:r>
    </w:p>
    <w:p w:rsidR="00F93C68" w:rsidRDefault="00F93C68" w:rsidP="00F93C68">
      <w:pPr>
        <w:widowControl w:val="0"/>
        <w:tabs>
          <w:tab w:val="left" w:pos="1680"/>
          <w:tab w:val="center" w:pos="4680"/>
        </w:tabs>
        <w:autoSpaceDE w:val="0"/>
        <w:autoSpaceDN w:val="0"/>
        <w:adjustRightInd w:val="0"/>
        <w:spacing w:after="0" w:line="288" w:lineRule="auto"/>
        <w:ind w:left="1680" w:hanging="1060"/>
        <w:rPr>
          <w:rFonts w:ascii="StoneSans" w:hAnsi="StoneSans" w:cs="StoneSans"/>
          <w:spacing w:val="-2"/>
          <w:kern w:val="1"/>
          <w:sz w:val="20"/>
          <w:szCs w:val="20"/>
        </w:rPr>
      </w:pPr>
    </w:p>
    <w:p w:rsidR="00F93C68" w:rsidRDefault="00F93C68" w:rsidP="00F93C68">
      <w:pPr>
        <w:widowControl w:val="0"/>
        <w:tabs>
          <w:tab w:val="center" w:pos="4680"/>
        </w:tabs>
        <w:autoSpaceDE w:val="0"/>
        <w:autoSpaceDN w:val="0"/>
        <w:adjustRightInd w:val="0"/>
        <w:spacing w:after="90" w:line="288" w:lineRule="auto"/>
        <w:rPr>
          <w:rFonts w:ascii="StoneSans" w:hAnsi="StoneSans" w:cs="StoneSans"/>
          <w:b/>
          <w:bCs/>
          <w:spacing w:val="-2"/>
          <w:kern w:val="1"/>
          <w:sz w:val="32"/>
          <w:szCs w:val="32"/>
        </w:rPr>
      </w:pPr>
      <w:r>
        <w:rPr>
          <w:rFonts w:ascii="StoneSans" w:hAnsi="StoneSans" w:cs="StoneSans"/>
          <w:b/>
          <w:bCs/>
          <w:spacing w:val="-2"/>
          <w:kern w:val="1"/>
          <w:sz w:val="32"/>
          <w:szCs w:val="32"/>
        </w:rPr>
        <w:t>GENERAL INDICATORS OF SUCCESS:</w:t>
      </w: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8:02</w:t>
      </w:r>
      <w:r>
        <w:rPr>
          <w:rFonts w:ascii="StoneSans" w:hAnsi="StoneSans" w:cs="StoneSans"/>
          <w:spacing w:val="-5"/>
          <w:kern w:val="1"/>
          <w:sz w:val="20"/>
          <w:szCs w:val="20"/>
        </w:rPr>
        <w:tab/>
        <w:t xml:space="preserve">Crossing guards, lanes and school speed zones are provided where needed.    </w:t>
      </w:r>
    </w:p>
    <w:p w:rsidR="00101E4B" w:rsidRDefault="00101E4B" w:rsidP="00101E4B">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r>
        <w:rPr>
          <w:rFonts w:ascii="MS Gothic" w:eastAsia="MS Gothic" w:hAnsi="MS Gothic" w:cs="StoneSans" w:hint="eastAsia"/>
          <w:b/>
          <w:bCs/>
          <w:spacing w:val="-2"/>
          <w:kern w:val="1"/>
          <w:sz w:val="24"/>
          <w:szCs w:val="24"/>
        </w:rPr>
        <w:t>☒</w:t>
      </w:r>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Mostly Met (2)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Rarely Met (1)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F93C68" w:rsidRPr="00914B2B"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color w:val="1F497D" w:themeColor="text2"/>
          <w:spacing w:val="-2"/>
          <w:kern w:val="1"/>
          <w:sz w:val="20"/>
          <w:szCs w:val="20"/>
        </w:rPr>
      </w:pPr>
      <w:r>
        <w:rPr>
          <w:rFonts w:ascii="StoneSans" w:hAnsi="StoneSans" w:cs="StoneSans"/>
          <w:spacing w:val="-5"/>
          <w:kern w:val="1"/>
          <w:sz w:val="20"/>
          <w:szCs w:val="20"/>
        </w:rPr>
        <w:tab/>
      </w:r>
      <w:r>
        <w:rPr>
          <w:rFonts w:ascii="StoneSans" w:hAnsi="StoneSans" w:cs="StoneSans"/>
          <w:spacing w:val="-2"/>
          <w:kern w:val="1"/>
          <w:sz w:val="20"/>
          <w:szCs w:val="20"/>
        </w:rPr>
        <w:t>COMMENTS:</w:t>
      </w:r>
      <w:r w:rsidR="00914B2B">
        <w:rPr>
          <w:rFonts w:ascii="StoneSans" w:hAnsi="StoneSans" w:cs="StoneSans"/>
          <w:spacing w:val="-2"/>
          <w:kern w:val="1"/>
          <w:sz w:val="20"/>
          <w:szCs w:val="20"/>
        </w:rPr>
        <w:t xml:space="preserve"> </w:t>
      </w:r>
      <w:r w:rsidR="00914B2B" w:rsidRPr="00914B2B">
        <w:rPr>
          <w:rFonts w:ascii="StoneSans" w:hAnsi="StoneSans" w:cs="StoneSans"/>
          <w:color w:val="1F497D" w:themeColor="text2"/>
          <w:spacing w:val="-2"/>
          <w:kern w:val="1"/>
          <w:sz w:val="20"/>
          <w:szCs w:val="20"/>
        </w:rPr>
        <w:t xml:space="preserve">Trinity Lone Oak is located on a four lane </w:t>
      </w:r>
      <w:r w:rsidR="00B17982">
        <w:rPr>
          <w:rFonts w:ascii="StoneSans" w:hAnsi="StoneSans" w:cs="StoneSans"/>
          <w:color w:val="1F497D" w:themeColor="text2"/>
          <w:spacing w:val="-2"/>
          <w:kern w:val="1"/>
          <w:sz w:val="20"/>
          <w:szCs w:val="20"/>
        </w:rPr>
        <w:t>state highway that will become six</w:t>
      </w:r>
      <w:r w:rsidR="00914B2B" w:rsidRPr="00914B2B">
        <w:rPr>
          <w:rFonts w:ascii="StoneSans" w:hAnsi="StoneSans" w:cs="StoneSans"/>
          <w:color w:val="1F497D" w:themeColor="text2"/>
          <w:spacing w:val="-2"/>
          <w:kern w:val="1"/>
          <w:sz w:val="20"/>
          <w:szCs w:val="20"/>
        </w:rPr>
        <w:t xml:space="preserve"> lanes in 2014. The state does not provide for school spee</w:t>
      </w:r>
      <w:r w:rsidR="00B17982">
        <w:rPr>
          <w:rFonts w:ascii="StoneSans" w:hAnsi="StoneSans" w:cs="StoneSans"/>
          <w:color w:val="1F497D" w:themeColor="text2"/>
          <w:spacing w:val="-2"/>
          <w:kern w:val="1"/>
          <w:sz w:val="20"/>
          <w:szCs w:val="20"/>
        </w:rPr>
        <w:t>d zones for the school. There are</w:t>
      </w:r>
      <w:r w:rsidR="00914B2B" w:rsidRPr="00914B2B">
        <w:rPr>
          <w:rFonts w:ascii="StoneSans" w:hAnsi="StoneSans" w:cs="StoneSans"/>
          <w:color w:val="1F497D" w:themeColor="text2"/>
          <w:spacing w:val="-2"/>
          <w:kern w:val="1"/>
          <w:sz w:val="20"/>
          <w:szCs w:val="20"/>
        </w:rPr>
        <w:t xml:space="preserve"> no residential areas nearby.  All students travel by bus or car to school.  </w:t>
      </w:r>
    </w:p>
    <w:p w:rsidR="00914B2B" w:rsidRPr="00914B2B" w:rsidRDefault="00914B2B" w:rsidP="00F93C68">
      <w:pPr>
        <w:widowControl w:val="0"/>
        <w:tabs>
          <w:tab w:val="left" w:pos="520"/>
        </w:tabs>
        <w:autoSpaceDE w:val="0"/>
        <w:autoSpaceDN w:val="0"/>
        <w:adjustRightInd w:val="0"/>
        <w:spacing w:after="0" w:line="288" w:lineRule="auto"/>
        <w:ind w:left="520" w:hanging="520"/>
        <w:rPr>
          <w:rFonts w:ascii="StoneSans" w:hAnsi="StoneSans" w:cs="StoneSans"/>
          <w:color w:val="1F497D" w:themeColor="text2"/>
          <w:spacing w:val="-2"/>
          <w:kern w:val="1"/>
          <w:sz w:val="20"/>
          <w:szCs w:val="20"/>
        </w:rPr>
      </w:pPr>
    </w:p>
    <w:p w:rsidR="00914B2B" w:rsidRPr="00914B2B" w:rsidRDefault="00914B2B" w:rsidP="00F93C68">
      <w:pPr>
        <w:widowControl w:val="0"/>
        <w:tabs>
          <w:tab w:val="left" w:pos="520"/>
        </w:tabs>
        <w:autoSpaceDE w:val="0"/>
        <w:autoSpaceDN w:val="0"/>
        <w:adjustRightInd w:val="0"/>
        <w:spacing w:after="0" w:line="288" w:lineRule="auto"/>
        <w:ind w:left="520" w:hanging="520"/>
        <w:rPr>
          <w:rFonts w:ascii="StoneSans" w:hAnsi="StoneSans" w:cs="StoneSans"/>
          <w:color w:val="1F497D" w:themeColor="text2"/>
          <w:spacing w:val="-2"/>
          <w:kern w:val="1"/>
          <w:sz w:val="20"/>
          <w:szCs w:val="20"/>
        </w:rPr>
      </w:pPr>
      <w:r w:rsidRPr="00914B2B">
        <w:rPr>
          <w:rFonts w:ascii="StoneSans" w:hAnsi="StoneSans" w:cs="StoneSans"/>
          <w:color w:val="1F497D" w:themeColor="text2"/>
          <w:spacing w:val="-2"/>
          <w:kern w:val="1"/>
          <w:sz w:val="20"/>
          <w:szCs w:val="20"/>
        </w:rPr>
        <w:tab/>
        <w:t xml:space="preserve">The congregation is </w:t>
      </w:r>
      <w:r w:rsidR="00B17982">
        <w:rPr>
          <w:rFonts w:ascii="StoneSans" w:hAnsi="StoneSans" w:cs="StoneSans"/>
          <w:color w:val="1F497D" w:themeColor="text2"/>
          <w:spacing w:val="-2"/>
          <w:kern w:val="1"/>
          <w:sz w:val="20"/>
          <w:szCs w:val="20"/>
        </w:rPr>
        <w:t>currently negotiating with the c</w:t>
      </w:r>
      <w:r w:rsidRPr="00914B2B">
        <w:rPr>
          <w:rFonts w:ascii="StoneSans" w:hAnsi="StoneSans" w:cs="StoneSans"/>
          <w:color w:val="1F497D" w:themeColor="text2"/>
          <w:spacing w:val="-2"/>
          <w:kern w:val="1"/>
          <w:sz w:val="20"/>
          <w:szCs w:val="20"/>
        </w:rPr>
        <w:t>ity for an additional entry point off of Lone Oak Road as part of the highway expansion project.</w:t>
      </w: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 xml:space="preserve">  </w:t>
      </w: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8:03</w:t>
      </w:r>
      <w:r>
        <w:rPr>
          <w:rFonts w:ascii="StoneSans" w:hAnsi="StoneSans" w:cs="StoneSans"/>
          <w:spacing w:val="-5"/>
          <w:kern w:val="1"/>
          <w:sz w:val="20"/>
          <w:szCs w:val="20"/>
        </w:rPr>
        <w:tab/>
      </w:r>
      <w:proofErr w:type="gramStart"/>
      <w:r>
        <w:rPr>
          <w:rFonts w:ascii="StoneSans" w:hAnsi="StoneSans" w:cs="StoneSans"/>
          <w:spacing w:val="-5"/>
          <w:kern w:val="1"/>
          <w:sz w:val="20"/>
          <w:szCs w:val="20"/>
        </w:rPr>
        <w:t>A</w:t>
      </w:r>
      <w:proofErr w:type="gramEnd"/>
      <w:r>
        <w:rPr>
          <w:rFonts w:ascii="StoneSans" w:hAnsi="StoneSans" w:cs="StoneSans"/>
          <w:spacing w:val="-5"/>
          <w:kern w:val="1"/>
          <w:sz w:val="20"/>
          <w:szCs w:val="20"/>
        </w:rPr>
        <w:t xml:space="preserve"> safe, carefully supervised procedure for loading and unloading students in cars, buses, and other vehicles is in effect.    </w:t>
      </w:r>
    </w:p>
    <w:p w:rsidR="00101E4B" w:rsidRDefault="00101E4B" w:rsidP="00101E4B">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r>
        <w:rPr>
          <w:rFonts w:ascii="MS Gothic" w:eastAsia="MS Gothic" w:hAnsi="MS Gothic" w:cs="StoneSans" w:hint="eastAsia"/>
          <w:b/>
          <w:bCs/>
          <w:spacing w:val="-2"/>
          <w:kern w:val="1"/>
          <w:sz w:val="24"/>
          <w:szCs w:val="24"/>
        </w:rPr>
        <w:t>☒</w:t>
      </w:r>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Mostly Met (2)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Rarely Met (1)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F93C68" w:rsidRPr="004957A0"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944D2F">
        <w:rPr>
          <w:rFonts w:ascii="StoneSans" w:hAnsi="StoneSans" w:cs="StoneSans"/>
          <w:spacing w:val="-2"/>
          <w:kern w:val="1"/>
          <w:sz w:val="20"/>
          <w:szCs w:val="20"/>
        </w:rPr>
        <w:t xml:space="preserve">  </w:t>
      </w:r>
      <w:r w:rsidR="00944D2F" w:rsidRPr="004957A0">
        <w:rPr>
          <w:rFonts w:ascii="StoneSans" w:hAnsi="StoneSans" w:cs="StoneSans"/>
          <w:color w:val="1F497D" w:themeColor="text2"/>
          <w:spacing w:val="-2"/>
          <w:kern w:val="1"/>
          <w:sz w:val="20"/>
          <w:szCs w:val="20"/>
        </w:rPr>
        <w:t>TLO requires parents to p</w:t>
      </w:r>
      <w:r w:rsidR="00B17982">
        <w:rPr>
          <w:rFonts w:ascii="StoneSans" w:hAnsi="StoneSans" w:cs="StoneSans"/>
          <w:color w:val="1F497D" w:themeColor="text2"/>
          <w:spacing w:val="-2"/>
          <w:kern w:val="1"/>
          <w:sz w:val="20"/>
          <w:szCs w:val="20"/>
        </w:rPr>
        <w:t>ick up children in the</w:t>
      </w:r>
      <w:r w:rsidR="00944D2F" w:rsidRPr="004957A0">
        <w:rPr>
          <w:rFonts w:ascii="StoneSans" w:hAnsi="StoneSans" w:cs="StoneSans"/>
          <w:color w:val="1F497D" w:themeColor="text2"/>
          <w:spacing w:val="-2"/>
          <w:kern w:val="1"/>
          <w:sz w:val="20"/>
          <w:szCs w:val="20"/>
        </w:rPr>
        <w:t xml:space="preserve"> multipurpose room at the end of the day and walk</w:t>
      </w:r>
      <w:r w:rsidR="00B17982">
        <w:rPr>
          <w:rFonts w:ascii="StoneSans" w:hAnsi="StoneSans" w:cs="StoneSans"/>
          <w:color w:val="1F497D" w:themeColor="text2"/>
          <w:spacing w:val="-2"/>
          <w:kern w:val="1"/>
          <w:sz w:val="20"/>
          <w:szCs w:val="20"/>
        </w:rPr>
        <w:t xml:space="preserve"> them to their</w:t>
      </w:r>
      <w:r w:rsidR="00944D2F" w:rsidRPr="004957A0">
        <w:rPr>
          <w:rFonts w:ascii="StoneSans" w:hAnsi="StoneSans" w:cs="StoneSans"/>
          <w:color w:val="1F497D" w:themeColor="text2"/>
          <w:spacing w:val="-2"/>
          <w:kern w:val="1"/>
          <w:sz w:val="20"/>
          <w:szCs w:val="20"/>
        </w:rPr>
        <w:t xml:space="preserve"> vehicles.  </w:t>
      </w:r>
      <w:r w:rsidR="00A5294E" w:rsidRPr="004957A0">
        <w:rPr>
          <w:rFonts w:ascii="StoneSans" w:hAnsi="StoneSans" w:cs="StoneSans"/>
          <w:color w:val="1F497D" w:themeColor="text2"/>
          <w:spacing w:val="-2"/>
          <w:kern w:val="1"/>
          <w:sz w:val="20"/>
          <w:szCs w:val="20"/>
        </w:rPr>
        <w:t>A staff member is with every class supervising to ensure a safe hand-off from the school to the desi</w:t>
      </w:r>
      <w:r w:rsidR="00A5294E" w:rsidRPr="004957A0">
        <w:rPr>
          <w:rFonts w:ascii="StoneSans" w:hAnsi="StoneSans" w:cs="StoneSans"/>
          <w:color w:val="1F497D" w:themeColor="text2"/>
          <w:spacing w:val="-2"/>
          <w:kern w:val="1"/>
          <w:sz w:val="20"/>
          <w:szCs w:val="20"/>
        </w:rPr>
        <w:t>g</w:t>
      </w:r>
      <w:r w:rsidR="00A5294E" w:rsidRPr="004957A0">
        <w:rPr>
          <w:rFonts w:ascii="StoneSans" w:hAnsi="StoneSans" w:cs="StoneSans"/>
          <w:color w:val="1F497D" w:themeColor="text2"/>
          <w:spacing w:val="-2"/>
          <w:kern w:val="1"/>
          <w:sz w:val="20"/>
          <w:szCs w:val="20"/>
        </w:rPr>
        <w:t xml:space="preserve">nated adult. </w:t>
      </w:r>
      <w:r w:rsidR="00944D2F" w:rsidRPr="004957A0">
        <w:rPr>
          <w:rFonts w:ascii="StoneSans" w:hAnsi="StoneSans" w:cs="StoneSans"/>
          <w:color w:val="1F497D" w:themeColor="text2"/>
          <w:spacing w:val="-2"/>
          <w:kern w:val="1"/>
          <w:sz w:val="20"/>
          <w:szCs w:val="20"/>
        </w:rPr>
        <w:t xml:space="preserve">Students not picked up by 3:30 automatically enter the afterschool care program. </w:t>
      </w:r>
      <w:r w:rsidR="00A5294E" w:rsidRPr="004957A0">
        <w:rPr>
          <w:rFonts w:ascii="StoneSans" w:hAnsi="StoneSans" w:cs="StoneSans"/>
          <w:color w:val="1F497D" w:themeColor="text2"/>
          <w:spacing w:val="-2"/>
          <w:kern w:val="1"/>
          <w:sz w:val="20"/>
          <w:szCs w:val="20"/>
        </w:rPr>
        <w:t>Students</w:t>
      </w:r>
      <w:r w:rsidR="00944D2F" w:rsidRPr="004957A0">
        <w:rPr>
          <w:rFonts w:ascii="StoneSans" w:hAnsi="StoneSans" w:cs="StoneSans"/>
          <w:color w:val="1F497D" w:themeColor="text2"/>
          <w:spacing w:val="-2"/>
          <w:kern w:val="1"/>
          <w:sz w:val="20"/>
          <w:szCs w:val="20"/>
        </w:rPr>
        <w:t xml:space="preserve"> </w:t>
      </w:r>
      <w:r w:rsidR="00A5294E" w:rsidRPr="004957A0">
        <w:rPr>
          <w:rFonts w:ascii="StoneSans" w:hAnsi="StoneSans" w:cs="StoneSans"/>
          <w:color w:val="1F497D" w:themeColor="text2"/>
          <w:spacing w:val="-2"/>
          <w:kern w:val="1"/>
          <w:sz w:val="20"/>
          <w:szCs w:val="20"/>
        </w:rPr>
        <w:t>are not</w:t>
      </w:r>
      <w:r w:rsidR="00944D2F" w:rsidRPr="004957A0">
        <w:rPr>
          <w:rFonts w:ascii="StoneSans" w:hAnsi="StoneSans" w:cs="StoneSans"/>
          <w:color w:val="1F497D" w:themeColor="text2"/>
          <w:spacing w:val="-2"/>
          <w:kern w:val="1"/>
          <w:sz w:val="20"/>
          <w:szCs w:val="20"/>
        </w:rPr>
        <w:t xml:space="preserve"> allowed to leave the building at the end of the day without a designated adult.  Parking lot procedures are explained in the </w:t>
      </w:r>
      <w:r w:rsidR="00A5294E" w:rsidRPr="004957A0">
        <w:rPr>
          <w:rFonts w:ascii="StoneSans" w:hAnsi="StoneSans" w:cs="StoneSans"/>
          <w:color w:val="1F497D" w:themeColor="text2"/>
          <w:spacing w:val="-2"/>
          <w:kern w:val="1"/>
          <w:sz w:val="20"/>
          <w:szCs w:val="20"/>
        </w:rPr>
        <w:t xml:space="preserve">handbook and at parent orientation at the beginning of the year.  Supervision of the parking lot by </w:t>
      </w:r>
      <w:proofErr w:type="gramStart"/>
      <w:r w:rsidR="00A5294E" w:rsidRPr="004957A0">
        <w:rPr>
          <w:rFonts w:ascii="StoneSans" w:hAnsi="StoneSans" w:cs="StoneSans"/>
          <w:color w:val="1F497D" w:themeColor="text2"/>
          <w:spacing w:val="-2"/>
          <w:kern w:val="1"/>
          <w:sz w:val="20"/>
          <w:szCs w:val="20"/>
        </w:rPr>
        <w:t>staff</w:t>
      </w:r>
      <w:r w:rsidR="00B17982">
        <w:rPr>
          <w:rFonts w:ascii="StoneSans" w:hAnsi="StoneSans" w:cs="StoneSans"/>
          <w:color w:val="1F497D" w:themeColor="text2"/>
          <w:spacing w:val="-2"/>
          <w:kern w:val="1"/>
          <w:sz w:val="20"/>
          <w:szCs w:val="20"/>
        </w:rPr>
        <w:t xml:space="preserve"> </w:t>
      </w:r>
      <w:r w:rsidR="00A5294E" w:rsidRPr="004957A0">
        <w:rPr>
          <w:rFonts w:ascii="StoneSans" w:hAnsi="StoneSans" w:cs="StoneSans"/>
          <w:color w:val="1F497D" w:themeColor="text2"/>
          <w:spacing w:val="-2"/>
          <w:kern w:val="1"/>
          <w:sz w:val="20"/>
          <w:szCs w:val="20"/>
        </w:rPr>
        <w:t xml:space="preserve"> takes</w:t>
      </w:r>
      <w:proofErr w:type="gramEnd"/>
      <w:r w:rsidR="00A5294E" w:rsidRPr="004957A0">
        <w:rPr>
          <w:rFonts w:ascii="StoneSans" w:hAnsi="StoneSans" w:cs="StoneSans"/>
          <w:color w:val="1F497D" w:themeColor="text2"/>
          <w:spacing w:val="-2"/>
          <w:kern w:val="1"/>
          <w:sz w:val="20"/>
          <w:szCs w:val="20"/>
        </w:rPr>
        <w:t xml:space="preserve"> place more intensely at the beginning of the year, but is not done daily.  </w:t>
      </w:r>
    </w:p>
    <w:p w:rsidR="00F93C68" w:rsidRDefault="00944D2F" w:rsidP="00944D2F">
      <w:pPr>
        <w:widowControl w:val="0"/>
        <w:tabs>
          <w:tab w:val="left" w:pos="9585"/>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lastRenderedPageBreak/>
        <w:tab/>
      </w:r>
      <w:r>
        <w:rPr>
          <w:rFonts w:ascii="StoneSans" w:hAnsi="StoneSans" w:cs="StoneSans"/>
          <w:spacing w:val="-5"/>
          <w:kern w:val="1"/>
          <w:sz w:val="20"/>
          <w:szCs w:val="20"/>
        </w:rPr>
        <w:tab/>
      </w: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8:04</w:t>
      </w:r>
      <w:r>
        <w:rPr>
          <w:rFonts w:ascii="StoneSans" w:hAnsi="StoneSans" w:cs="StoneSans"/>
          <w:spacing w:val="-5"/>
          <w:kern w:val="1"/>
          <w:sz w:val="20"/>
          <w:szCs w:val="20"/>
        </w:rPr>
        <w:tab/>
      </w:r>
      <w:proofErr w:type="gramStart"/>
      <w:r>
        <w:rPr>
          <w:rFonts w:ascii="StoneSans" w:hAnsi="StoneSans" w:cs="StoneSans"/>
          <w:spacing w:val="-5"/>
          <w:kern w:val="1"/>
          <w:sz w:val="20"/>
          <w:szCs w:val="20"/>
        </w:rPr>
        <w:t>All</w:t>
      </w:r>
      <w:proofErr w:type="gramEnd"/>
      <w:r>
        <w:rPr>
          <w:rFonts w:ascii="StoneSans" w:hAnsi="StoneSans" w:cs="StoneSans"/>
          <w:spacing w:val="-5"/>
          <w:kern w:val="1"/>
          <w:sz w:val="20"/>
          <w:szCs w:val="20"/>
        </w:rPr>
        <w:t xml:space="preserve"> immunization documentation, health tests and screenings conducted at the school conform completely with local and state laws.   </w:t>
      </w:r>
    </w:p>
    <w:p w:rsidR="004957A0" w:rsidRDefault="004957A0" w:rsidP="004957A0">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r>
        <w:rPr>
          <w:rFonts w:ascii="MS Gothic" w:eastAsia="MS Gothic" w:hAnsi="MS Gothic" w:cs="StoneSans" w:hint="eastAsia"/>
          <w:b/>
          <w:bCs/>
          <w:spacing w:val="-2"/>
          <w:kern w:val="1"/>
          <w:sz w:val="24"/>
          <w:szCs w:val="24"/>
        </w:rPr>
        <w:t>☒</w:t>
      </w:r>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Mostly Met (2)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Rarely Met (1)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F93C68" w:rsidRPr="004957A0"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4957A0">
        <w:rPr>
          <w:rFonts w:ascii="StoneSans" w:hAnsi="StoneSans" w:cs="StoneSans"/>
          <w:spacing w:val="-2"/>
          <w:kern w:val="1"/>
          <w:sz w:val="20"/>
          <w:szCs w:val="20"/>
        </w:rPr>
        <w:t xml:space="preserve"> </w:t>
      </w:r>
      <w:r w:rsidR="00B17982">
        <w:rPr>
          <w:rFonts w:ascii="StoneSans" w:hAnsi="StoneSans" w:cs="StoneSans"/>
          <w:color w:val="1F497D" w:themeColor="text2"/>
          <w:spacing w:val="-2"/>
          <w:kern w:val="1"/>
          <w:sz w:val="20"/>
          <w:szCs w:val="20"/>
        </w:rPr>
        <w:t>Public S</w:t>
      </w:r>
      <w:r w:rsidR="004957A0" w:rsidRPr="004957A0">
        <w:rPr>
          <w:rFonts w:ascii="StoneSans" w:hAnsi="StoneSans" w:cs="StoneSans"/>
          <w:color w:val="1F497D" w:themeColor="text2"/>
          <w:spacing w:val="-2"/>
          <w:kern w:val="1"/>
          <w:sz w:val="20"/>
          <w:szCs w:val="20"/>
        </w:rPr>
        <w:t>chool District 197 provides nursing services and en</w:t>
      </w:r>
      <w:r w:rsidR="00B507F5">
        <w:rPr>
          <w:rFonts w:ascii="StoneSans" w:hAnsi="StoneSans" w:cs="StoneSans"/>
          <w:color w:val="1F497D" w:themeColor="text2"/>
          <w:spacing w:val="-2"/>
          <w:kern w:val="1"/>
          <w:sz w:val="20"/>
          <w:szCs w:val="20"/>
        </w:rPr>
        <w:t>sures all immunization document</w:t>
      </w:r>
      <w:r w:rsidR="004957A0" w:rsidRPr="004957A0">
        <w:rPr>
          <w:rFonts w:ascii="StoneSans" w:hAnsi="StoneSans" w:cs="StoneSans"/>
          <w:color w:val="1F497D" w:themeColor="text2"/>
          <w:spacing w:val="-2"/>
          <w:kern w:val="1"/>
          <w:sz w:val="20"/>
          <w:szCs w:val="20"/>
        </w:rPr>
        <w:t>ation, health tests, and screenings are conducted.</w:t>
      </w:r>
      <w:r w:rsidR="004957A0">
        <w:rPr>
          <w:rFonts w:ascii="StoneSans" w:hAnsi="StoneSans" w:cs="StoneSans"/>
          <w:color w:val="1F497D" w:themeColor="text2"/>
          <w:spacing w:val="-2"/>
          <w:kern w:val="1"/>
          <w:sz w:val="20"/>
          <w:szCs w:val="20"/>
        </w:rPr>
        <w:t xml:space="preserve"> The nurse is assigned to TLO one afternoon every other week but is available in emergencies or for advice.</w:t>
      </w:r>
    </w:p>
    <w:p w:rsidR="00F93C68" w:rsidRDefault="00F93C68" w:rsidP="004957A0">
      <w:pPr>
        <w:widowControl w:val="0"/>
        <w:tabs>
          <w:tab w:val="left" w:pos="520"/>
          <w:tab w:val="left" w:pos="720"/>
          <w:tab w:val="left" w:pos="40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ab/>
      </w:r>
      <w:r>
        <w:rPr>
          <w:rFonts w:ascii="StoneSans" w:hAnsi="StoneSans" w:cs="StoneSans"/>
          <w:spacing w:val="-5"/>
          <w:kern w:val="1"/>
          <w:sz w:val="20"/>
          <w:szCs w:val="20"/>
        </w:rPr>
        <w:tab/>
      </w:r>
      <w:r w:rsidR="004957A0">
        <w:rPr>
          <w:rFonts w:ascii="StoneSans" w:hAnsi="StoneSans" w:cs="StoneSans"/>
          <w:spacing w:val="-5"/>
          <w:kern w:val="1"/>
          <w:sz w:val="20"/>
          <w:szCs w:val="20"/>
        </w:rPr>
        <w:tab/>
      </w: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8:05</w:t>
      </w:r>
      <w:r>
        <w:rPr>
          <w:rFonts w:ascii="StoneSans" w:hAnsi="StoneSans" w:cs="StoneSans"/>
          <w:spacing w:val="-5"/>
          <w:kern w:val="1"/>
          <w:sz w:val="20"/>
          <w:szCs w:val="20"/>
        </w:rPr>
        <w:tab/>
        <w:t xml:space="preserve">First aid supplies are available and readily accessible to authorized personnel.   </w:t>
      </w:r>
      <w:r>
        <w:rPr>
          <w:rFonts w:ascii="StoneSans" w:hAnsi="StoneSans" w:cs="StoneSans"/>
          <w:spacing w:val="-5"/>
          <w:kern w:val="1"/>
          <w:sz w:val="20"/>
          <w:szCs w:val="20"/>
        </w:rPr>
        <w:tab/>
      </w:r>
    </w:p>
    <w:p w:rsidR="004957A0" w:rsidRDefault="004957A0" w:rsidP="004957A0">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r>
        <w:rPr>
          <w:rFonts w:ascii="MS Gothic" w:eastAsia="MS Gothic" w:hAnsi="MS Gothic" w:cs="StoneSans" w:hint="eastAsia"/>
          <w:b/>
          <w:bCs/>
          <w:spacing w:val="-2"/>
          <w:kern w:val="1"/>
          <w:sz w:val="24"/>
          <w:szCs w:val="24"/>
        </w:rPr>
        <w:t>☒</w:t>
      </w:r>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Mostly Met (2)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Rarely Met (1)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F93C68" w:rsidRPr="004957A0"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b/>
          <w:bCs/>
          <w:color w:val="1F497D" w:themeColor="text2"/>
          <w:spacing w:val="-5"/>
          <w:kern w:val="1"/>
          <w:sz w:val="20"/>
          <w:szCs w:val="20"/>
        </w:rPr>
      </w:pPr>
      <w:r>
        <w:rPr>
          <w:rFonts w:ascii="StoneSans" w:hAnsi="StoneSans" w:cs="StoneSans"/>
          <w:spacing w:val="-2"/>
          <w:kern w:val="1"/>
          <w:sz w:val="20"/>
          <w:szCs w:val="20"/>
        </w:rPr>
        <w:tab/>
        <w:t>COMMENTS:</w:t>
      </w:r>
      <w:r w:rsidR="004957A0">
        <w:rPr>
          <w:rFonts w:ascii="StoneSans" w:hAnsi="StoneSans" w:cs="StoneSans"/>
          <w:spacing w:val="-2"/>
          <w:kern w:val="1"/>
          <w:sz w:val="20"/>
          <w:szCs w:val="20"/>
        </w:rPr>
        <w:t xml:space="preserve"> </w:t>
      </w:r>
      <w:r w:rsidR="004957A0" w:rsidRPr="004957A0">
        <w:rPr>
          <w:rFonts w:ascii="StoneSans" w:hAnsi="StoneSans" w:cs="StoneSans"/>
          <w:color w:val="1F497D" w:themeColor="text2"/>
          <w:spacing w:val="-2"/>
          <w:kern w:val="1"/>
          <w:sz w:val="20"/>
          <w:szCs w:val="20"/>
        </w:rPr>
        <w:t>The school office also serves as the school’s nurse</w:t>
      </w:r>
      <w:r w:rsidR="00B17982">
        <w:rPr>
          <w:rFonts w:ascii="StoneSans" w:hAnsi="StoneSans" w:cs="StoneSans"/>
          <w:color w:val="1F497D" w:themeColor="text2"/>
          <w:spacing w:val="-2"/>
          <w:kern w:val="1"/>
          <w:sz w:val="20"/>
          <w:szCs w:val="20"/>
        </w:rPr>
        <w:t>’</w:t>
      </w:r>
      <w:r w:rsidR="004957A0" w:rsidRPr="004957A0">
        <w:rPr>
          <w:rFonts w:ascii="StoneSans" w:hAnsi="StoneSans" w:cs="StoneSans"/>
          <w:color w:val="1F497D" w:themeColor="text2"/>
          <w:spacing w:val="-2"/>
          <w:kern w:val="1"/>
          <w:sz w:val="20"/>
          <w:szCs w:val="20"/>
        </w:rPr>
        <w:t xml:space="preserve">s station.  When the school nurse is onsite, she is stationed </w:t>
      </w:r>
      <w:r w:rsidR="00B17982">
        <w:rPr>
          <w:rFonts w:ascii="StoneSans" w:hAnsi="StoneSans" w:cs="StoneSans"/>
          <w:color w:val="1F497D" w:themeColor="text2"/>
          <w:spacing w:val="-2"/>
          <w:kern w:val="1"/>
          <w:sz w:val="20"/>
          <w:szCs w:val="20"/>
        </w:rPr>
        <w:t>t</w:t>
      </w:r>
      <w:r w:rsidR="004957A0" w:rsidRPr="004957A0">
        <w:rPr>
          <w:rFonts w:ascii="StoneSans" w:hAnsi="StoneSans" w:cs="StoneSans"/>
          <w:color w:val="1F497D" w:themeColor="text2"/>
          <w:spacing w:val="-2"/>
          <w:kern w:val="1"/>
          <w:sz w:val="20"/>
          <w:szCs w:val="20"/>
        </w:rPr>
        <w:t xml:space="preserve">here.  When </w:t>
      </w:r>
      <w:r w:rsidR="00B17982">
        <w:rPr>
          <w:rFonts w:ascii="StoneSans" w:hAnsi="StoneSans" w:cs="StoneSans"/>
          <w:color w:val="1F497D" w:themeColor="text2"/>
          <w:spacing w:val="-2"/>
          <w:kern w:val="1"/>
          <w:sz w:val="20"/>
          <w:szCs w:val="20"/>
        </w:rPr>
        <w:t xml:space="preserve">she is </w:t>
      </w:r>
      <w:r w:rsidR="004957A0" w:rsidRPr="004957A0">
        <w:rPr>
          <w:rFonts w:ascii="StoneSans" w:hAnsi="StoneSans" w:cs="StoneSans"/>
          <w:color w:val="1F497D" w:themeColor="text2"/>
          <w:spacing w:val="-2"/>
          <w:kern w:val="1"/>
          <w:sz w:val="20"/>
          <w:szCs w:val="20"/>
        </w:rPr>
        <w:t>not present in the building</w:t>
      </w:r>
      <w:r w:rsidR="00B17982">
        <w:rPr>
          <w:rFonts w:ascii="StoneSans" w:hAnsi="StoneSans" w:cs="StoneSans"/>
          <w:color w:val="1F497D" w:themeColor="text2"/>
          <w:spacing w:val="-2"/>
          <w:kern w:val="1"/>
          <w:sz w:val="20"/>
          <w:szCs w:val="20"/>
        </w:rPr>
        <w:t>,</w:t>
      </w:r>
      <w:r w:rsidR="004957A0" w:rsidRPr="004957A0">
        <w:rPr>
          <w:rFonts w:ascii="StoneSans" w:hAnsi="StoneSans" w:cs="StoneSans"/>
          <w:color w:val="1F497D" w:themeColor="text2"/>
          <w:spacing w:val="-2"/>
          <w:kern w:val="1"/>
          <w:sz w:val="20"/>
          <w:szCs w:val="20"/>
        </w:rPr>
        <w:t xml:space="preserve"> the school secretary assists students with medical needs u</w:t>
      </w:r>
      <w:r w:rsidR="004957A0" w:rsidRPr="004957A0">
        <w:rPr>
          <w:rFonts w:ascii="StoneSans" w:hAnsi="StoneSans" w:cs="StoneSans"/>
          <w:color w:val="1F497D" w:themeColor="text2"/>
          <w:spacing w:val="-2"/>
          <w:kern w:val="1"/>
          <w:sz w:val="20"/>
          <w:szCs w:val="20"/>
        </w:rPr>
        <w:t>n</w:t>
      </w:r>
      <w:r w:rsidR="004957A0" w:rsidRPr="004957A0">
        <w:rPr>
          <w:rFonts w:ascii="StoneSans" w:hAnsi="StoneSans" w:cs="StoneSans"/>
          <w:color w:val="1F497D" w:themeColor="text2"/>
          <w:spacing w:val="-2"/>
          <w:kern w:val="1"/>
          <w:sz w:val="20"/>
          <w:szCs w:val="20"/>
        </w:rPr>
        <w:t>der the direction and training of the school nurse.</w:t>
      </w:r>
    </w:p>
    <w:p w:rsidR="00F93C68" w:rsidRDefault="00F93C68" w:rsidP="004957A0">
      <w:pPr>
        <w:widowControl w:val="0"/>
        <w:tabs>
          <w:tab w:val="left" w:pos="520"/>
        </w:tabs>
        <w:autoSpaceDE w:val="0"/>
        <w:autoSpaceDN w:val="0"/>
        <w:adjustRightInd w:val="0"/>
        <w:spacing w:after="0" w:line="288" w:lineRule="auto"/>
        <w:ind w:left="520" w:hanging="520"/>
        <w:jc w:val="center"/>
        <w:rPr>
          <w:rFonts w:ascii="StoneSans" w:hAnsi="StoneSans" w:cs="StoneSans"/>
          <w:spacing w:val="-5"/>
          <w:kern w:val="1"/>
          <w:sz w:val="20"/>
          <w:szCs w:val="20"/>
        </w:rPr>
      </w:pP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8:06</w:t>
      </w:r>
      <w:r>
        <w:rPr>
          <w:rFonts w:ascii="StoneSans" w:hAnsi="StoneSans" w:cs="StoneSans"/>
          <w:spacing w:val="-5"/>
          <w:kern w:val="1"/>
          <w:sz w:val="20"/>
          <w:szCs w:val="20"/>
        </w:rPr>
        <w:tab/>
        <w:t xml:space="preserve">Students and teachers observe proper safety precautions when working with special materials, tools, and equipment.    </w:t>
      </w:r>
    </w:p>
    <w:p w:rsidR="004957A0" w:rsidRDefault="004957A0" w:rsidP="004957A0">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r>
        <w:rPr>
          <w:rFonts w:ascii="MS Gothic" w:eastAsia="MS Gothic" w:hAnsi="MS Gothic" w:cs="StoneSans" w:hint="eastAsia"/>
          <w:b/>
          <w:bCs/>
          <w:spacing w:val="-2"/>
          <w:kern w:val="1"/>
          <w:sz w:val="24"/>
          <w:szCs w:val="24"/>
        </w:rPr>
        <w:t>☒</w:t>
      </w:r>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Mostly Met (2)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Rarely Met (1)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b/>
          <w:bCs/>
          <w:spacing w:val="-5"/>
          <w:kern w:val="1"/>
          <w:sz w:val="20"/>
          <w:szCs w:val="20"/>
        </w:rPr>
      </w:pPr>
      <w:r>
        <w:rPr>
          <w:rFonts w:ascii="StoneSans" w:hAnsi="StoneSans" w:cs="StoneSans"/>
          <w:spacing w:val="-2"/>
          <w:kern w:val="1"/>
          <w:sz w:val="20"/>
          <w:szCs w:val="20"/>
        </w:rPr>
        <w:tab/>
        <w:t>COMMENTS:</w:t>
      </w:r>
      <w:r w:rsidR="00914B2B">
        <w:rPr>
          <w:rFonts w:ascii="StoneSans" w:hAnsi="StoneSans" w:cs="StoneSans"/>
          <w:spacing w:val="-2"/>
          <w:kern w:val="1"/>
          <w:sz w:val="20"/>
          <w:szCs w:val="20"/>
        </w:rPr>
        <w:t xml:space="preserve"> </w:t>
      </w:r>
      <w:r w:rsidR="00914B2B" w:rsidRPr="00914B2B">
        <w:rPr>
          <w:rFonts w:ascii="StoneSans" w:hAnsi="StoneSans" w:cs="StoneSans"/>
          <w:color w:val="1F497D" w:themeColor="text2"/>
          <w:spacing w:val="-2"/>
          <w:kern w:val="1"/>
          <w:sz w:val="20"/>
          <w:szCs w:val="20"/>
        </w:rPr>
        <w:t xml:space="preserve">Safety goggles are available and used appropriately for science experiments. </w:t>
      </w: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r>
        <w:rPr>
          <w:rFonts w:ascii="StoneSans" w:hAnsi="StoneSans" w:cs="StoneSans"/>
          <w:spacing w:val="-5"/>
          <w:kern w:val="1"/>
          <w:sz w:val="20"/>
          <w:szCs w:val="20"/>
        </w:rPr>
        <w:t>8:07</w:t>
      </w:r>
      <w:r>
        <w:rPr>
          <w:rFonts w:ascii="StoneSans" w:hAnsi="StoneSans" w:cs="StoneSans"/>
          <w:spacing w:val="-5"/>
          <w:kern w:val="1"/>
          <w:sz w:val="20"/>
          <w:szCs w:val="20"/>
        </w:rPr>
        <w:tab/>
        <w:t xml:space="preserve">Care is taken to ensure cleanliness while meals or snacks are eaten.   </w:t>
      </w:r>
    </w:p>
    <w:p w:rsidR="004957A0" w:rsidRDefault="004957A0" w:rsidP="004957A0">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r>
        <w:rPr>
          <w:rFonts w:ascii="MS Gothic" w:eastAsia="MS Gothic" w:hAnsi="MS Gothic" w:cs="StoneSans" w:hint="eastAsia"/>
          <w:b/>
          <w:bCs/>
          <w:spacing w:val="-2"/>
          <w:kern w:val="1"/>
          <w:sz w:val="24"/>
          <w:szCs w:val="24"/>
        </w:rPr>
        <w:t>☒</w:t>
      </w:r>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Mostly Met (2)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Rarely Met (1)   </w:t>
      </w:r>
      <w:r>
        <w:rPr>
          <w:rFonts w:ascii="MS Gothic" w:eastAsia="MS Gothic" w:hAnsi="MS Gothic" w:cs="StoneSans" w:hint="eastAsia"/>
          <w:b/>
          <w:bCs/>
          <w:spacing w:val="-2"/>
          <w:kern w:val="1"/>
          <w:sz w:val="24"/>
          <w:szCs w:val="24"/>
        </w:rPr>
        <w:t>☐</w:t>
      </w:r>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rsidR="00BB3FB3" w:rsidRPr="00B507F5" w:rsidRDefault="00F93C68" w:rsidP="00BB3FB3">
      <w:pPr>
        <w:widowControl w:val="0"/>
        <w:tabs>
          <w:tab w:val="left" w:pos="620"/>
        </w:tabs>
        <w:autoSpaceDE w:val="0"/>
        <w:autoSpaceDN w:val="0"/>
        <w:adjustRightInd w:val="0"/>
        <w:spacing w:after="0" w:line="288" w:lineRule="auto"/>
        <w:ind w:left="600" w:hanging="600"/>
        <w:rPr>
          <w:rFonts w:ascii="StoneSans" w:hAnsi="StoneSans" w:cs="StoneSans"/>
          <w:color w:val="1F497D" w:themeColor="text2"/>
          <w:spacing w:val="-5"/>
          <w:kern w:val="1"/>
          <w:sz w:val="20"/>
          <w:szCs w:val="20"/>
        </w:rPr>
      </w:pPr>
      <w:r>
        <w:rPr>
          <w:rFonts w:ascii="StoneSans" w:hAnsi="StoneSans" w:cs="StoneSans"/>
          <w:spacing w:val="-2"/>
          <w:kern w:val="1"/>
          <w:sz w:val="20"/>
          <w:szCs w:val="20"/>
        </w:rPr>
        <w:tab/>
        <w:t>COMMENTS:</w:t>
      </w:r>
      <w:r w:rsidR="00BB3FB3">
        <w:rPr>
          <w:rFonts w:ascii="StoneSans" w:hAnsi="StoneSans" w:cs="StoneSans"/>
          <w:spacing w:val="-5"/>
          <w:kern w:val="1"/>
          <w:sz w:val="20"/>
          <w:szCs w:val="20"/>
        </w:rPr>
        <w:t xml:space="preserve"> </w:t>
      </w:r>
      <w:r w:rsidR="00BB3FB3" w:rsidRPr="00B507F5">
        <w:rPr>
          <w:rFonts w:ascii="StoneSans" w:hAnsi="StoneSans" w:cs="StoneSans"/>
          <w:color w:val="1F497D" w:themeColor="text2"/>
          <w:spacing w:val="-5"/>
          <w:kern w:val="1"/>
          <w:sz w:val="20"/>
          <w:szCs w:val="20"/>
        </w:rPr>
        <w:t xml:space="preserve">Student workers wipe tables following </w:t>
      </w:r>
      <w:r w:rsidR="00B507F5" w:rsidRPr="00B507F5">
        <w:rPr>
          <w:rFonts w:ascii="StoneSans" w:hAnsi="StoneSans" w:cs="StoneSans"/>
          <w:color w:val="1F497D" w:themeColor="text2"/>
          <w:spacing w:val="-5"/>
          <w:kern w:val="1"/>
          <w:sz w:val="20"/>
          <w:szCs w:val="20"/>
        </w:rPr>
        <w:t>each lunch.  Each classroom is responsible for cleaning before and after snacks served in the classroom.  The cleaning service clean</w:t>
      </w:r>
      <w:r w:rsidR="00B17982">
        <w:rPr>
          <w:rFonts w:ascii="StoneSans" w:hAnsi="StoneSans" w:cs="StoneSans"/>
          <w:color w:val="1F497D" w:themeColor="text2"/>
          <w:spacing w:val="-5"/>
          <w:kern w:val="1"/>
          <w:sz w:val="20"/>
          <w:szCs w:val="20"/>
        </w:rPr>
        <w:t>s</w:t>
      </w:r>
      <w:r w:rsidR="00B507F5" w:rsidRPr="00B507F5">
        <w:rPr>
          <w:rFonts w:ascii="StoneSans" w:hAnsi="StoneSans" w:cs="StoneSans"/>
          <w:color w:val="1F497D" w:themeColor="text2"/>
          <w:spacing w:val="-5"/>
          <w:kern w:val="1"/>
          <w:sz w:val="20"/>
          <w:szCs w:val="20"/>
        </w:rPr>
        <w:t xml:space="preserve"> the multipurpose room floor after school and activity hours.</w:t>
      </w:r>
    </w:p>
    <w:p w:rsidR="00F93C68" w:rsidRDefault="00B507F5" w:rsidP="00B507F5">
      <w:pPr>
        <w:widowControl w:val="0"/>
        <w:tabs>
          <w:tab w:val="left" w:pos="6885"/>
        </w:tabs>
        <w:autoSpaceDE w:val="0"/>
        <w:autoSpaceDN w:val="0"/>
        <w:adjustRightInd w:val="0"/>
        <w:spacing w:after="0" w:line="288" w:lineRule="auto"/>
        <w:ind w:left="520" w:hanging="520"/>
        <w:rPr>
          <w:rFonts w:ascii="StoneSans" w:hAnsi="StoneSans" w:cs="StoneSans"/>
          <w:b/>
          <w:bCs/>
          <w:spacing w:val="-5"/>
          <w:kern w:val="1"/>
          <w:sz w:val="20"/>
          <w:szCs w:val="20"/>
        </w:rPr>
      </w:pPr>
      <w:r>
        <w:rPr>
          <w:rFonts w:ascii="StoneSans" w:hAnsi="StoneSans" w:cs="StoneSans"/>
          <w:b/>
          <w:bCs/>
          <w:spacing w:val="-5"/>
          <w:kern w:val="1"/>
          <w:sz w:val="20"/>
          <w:szCs w:val="20"/>
        </w:rPr>
        <w:tab/>
      </w:r>
      <w:r>
        <w:rPr>
          <w:rFonts w:ascii="StoneSans" w:hAnsi="StoneSans" w:cs="StoneSans"/>
          <w:b/>
          <w:bCs/>
          <w:spacing w:val="-5"/>
          <w:kern w:val="1"/>
          <w:sz w:val="20"/>
          <w:szCs w:val="20"/>
        </w:rPr>
        <w:tab/>
      </w: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b/>
          <w:bCs/>
          <w:spacing w:val="-5"/>
          <w:kern w:val="1"/>
          <w:sz w:val="20"/>
          <w:szCs w:val="20"/>
        </w:rPr>
      </w:pP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p>
    <w:p w:rsidR="00F93C68" w:rsidRDefault="00F93C68" w:rsidP="00F93C68">
      <w:pPr>
        <w:widowControl w:val="0"/>
        <w:tabs>
          <w:tab w:val="left" w:pos="520"/>
        </w:tabs>
        <w:autoSpaceDE w:val="0"/>
        <w:autoSpaceDN w:val="0"/>
        <w:adjustRightInd w:val="0"/>
        <w:spacing w:after="0" w:line="288" w:lineRule="auto"/>
        <w:ind w:left="520" w:hanging="520"/>
        <w:rPr>
          <w:rFonts w:ascii="StoneSans" w:hAnsi="StoneSans" w:cs="StoneSans"/>
          <w:spacing w:val="-5"/>
          <w:kern w:val="1"/>
          <w:sz w:val="20"/>
          <w:szCs w:val="20"/>
        </w:rPr>
      </w:pPr>
    </w:p>
    <w:p w:rsidR="00F93C68" w:rsidRDefault="00F93C68" w:rsidP="00F93C68">
      <w:pPr>
        <w:widowControl w:val="0"/>
        <w:autoSpaceDE w:val="0"/>
        <w:autoSpaceDN w:val="0"/>
        <w:adjustRightInd w:val="0"/>
        <w:spacing w:after="90" w:line="288" w:lineRule="auto"/>
        <w:rPr>
          <w:rFonts w:ascii="StoneSans" w:hAnsi="StoneSans" w:cs="StoneSans"/>
          <w:b/>
          <w:bCs/>
          <w:spacing w:val="-5"/>
          <w:kern w:val="1"/>
          <w:sz w:val="32"/>
          <w:szCs w:val="32"/>
        </w:rPr>
      </w:pPr>
      <w:r>
        <w:rPr>
          <w:rFonts w:ascii="StoneSans" w:hAnsi="StoneSans" w:cs="StoneSans"/>
          <w:b/>
          <w:bCs/>
          <w:spacing w:val="-5"/>
          <w:kern w:val="1"/>
          <w:sz w:val="32"/>
          <w:szCs w:val="32"/>
        </w:rPr>
        <w:t>ANSWER THE FOLLOWING QUESTIONS:</w:t>
      </w:r>
    </w:p>
    <w:p w:rsidR="00F93C68" w:rsidRDefault="00F93C68" w:rsidP="00F93C68">
      <w:pPr>
        <w:widowControl w:val="0"/>
        <w:tabs>
          <w:tab w:val="left" w:pos="32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Is the REQUIRED Indicator of Success complete and available for review?  </w:t>
      </w:r>
      <w:r w:rsidRPr="00B507F5">
        <w:rPr>
          <w:rFonts w:ascii="StoneSans" w:hAnsi="StoneSans" w:cs="StoneSans"/>
          <w:spacing w:val="-5"/>
          <w:kern w:val="1"/>
          <w:sz w:val="20"/>
          <w:szCs w:val="20"/>
          <w:u w:val="single"/>
        </w:rPr>
        <w:t>__</w:t>
      </w:r>
      <w:r w:rsidR="00B507F5" w:rsidRPr="00B507F5">
        <w:rPr>
          <w:rFonts w:ascii="StoneSans" w:hAnsi="StoneSans" w:cs="StoneSans"/>
          <w:spacing w:val="-5"/>
          <w:kern w:val="1"/>
          <w:sz w:val="20"/>
          <w:szCs w:val="20"/>
          <w:u w:val="single"/>
        </w:rPr>
        <w:t>Yes</w:t>
      </w:r>
      <w:r w:rsidRPr="00B507F5">
        <w:rPr>
          <w:rFonts w:ascii="StoneSans" w:hAnsi="StoneSans" w:cs="StoneSans"/>
          <w:spacing w:val="-5"/>
          <w:kern w:val="1"/>
          <w:sz w:val="20"/>
          <w:szCs w:val="20"/>
          <w:u w:val="single"/>
        </w:rPr>
        <w:t>_____</w:t>
      </w:r>
      <w:r>
        <w:rPr>
          <w:rFonts w:ascii="StoneSans" w:hAnsi="StoneSans" w:cs="StoneSans"/>
          <w:spacing w:val="-5"/>
          <w:kern w:val="1"/>
          <w:sz w:val="20"/>
          <w:szCs w:val="20"/>
        </w:rPr>
        <w:tab/>
      </w:r>
      <w:r>
        <w:rPr>
          <w:rFonts w:ascii="StoneSans" w:hAnsi="StoneSans" w:cs="StoneSans"/>
          <w:spacing w:val="-5"/>
          <w:kern w:val="1"/>
          <w:sz w:val="20"/>
          <w:szCs w:val="20"/>
        </w:rPr>
        <w:tab/>
      </w:r>
    </w:p>
    <w:p w:rsidR="00F93C68" w:rsidRDefault="00F93C68" w:rsidP="00F93C68">
      <w:pPr>
        <w:widowControl w:val="0"/>
        <w:tabs>
          <w:tab w:val="left" w:pos="32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 xml:space="preserve">What is your GENERAL Indicators of Success point total for Standard 8?  </w:t>
      </w:r>
      <w:r w:rsidRPr="00B507F5">
        <w:rPr>
          <w:rFonts w:ascii="StoneSans" w:hAnsi="StoneSans" w:cs="StoneSans"/>
          <w:spacing w:val="-5"/>
          <w:kern w:val="1"/>
          <w:sz w:val="20"/>
          <w:szCs w:val="20"/>
          <w:u w:val="single"/>
        </w:rPr>
        <w:t>___</w:t>
      </w:r>
      <w:r w:rsidR="00B507F5" w:rsidRPr="00B507F5">
        <w:rPr>
          <w:rFonts w:ascii="StoneSans" w:hAnsi="StoneSans" w:cs="StoneSans"/>
          <w:spacing w:val="-5"/>
          <w:kern w:val="1"/>
          <w:sz w:val="20"/>
          <w:szCs w:val="20"/>
          <w:u w:val="single"/>
        </w:rPr>
        <w:t>18</w:t>
      </w:r>
      <w:r w:rsidRPr="00B507F5">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p>
    <w:p w:rsidR="00F93C68" w:rsidRDefault="00F93C68" w:rsidP="00F93C68">
      <w:pPr>
        <w:widowControl w:val="0"/>
        <w:tabs>
          <w:tab w:val="left" w:pos="320"/>
        </w:tabs>
        <w:autoSpaceDE w:val="0"/>
        <w:autoSpaceDN w:val="0"/>
        <w:adjustRightInd w:val="0"/>
        <w:spacing w:after="9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Is the total for the GENERAL Indicators of Success a minimum of 12 points?</w:t>
      </w:r>
      <w:r>
        <w:rPr>
          <w:rFonts w:ascii="StoneSans" w:hAnsi="StoneSans" w:cs="StoneSans"/>
          <w:spacing w:val="-5"/>
          <w:kern w:val="1"/>
          <w:sz w:val="20"/>
          <w:szCs w:val="20"/>
        </w:rPr>
        <w:tab/>
      </w:r>
      <w:r w:rsidRPr="00B507F5">
        <w:rPr>
          <w:rFonts w:ascii="StoneSans" w:hAnsi="StoneSans" w:cs="StoneSans"/>
          <w:spacing w:val="-5"/>
          <w:kern w:val="1"/>
          <w:sz w:val="20"/>
          <w:szCs w:val="20"/>
          <w:u w:val="single"/>
        </w:rPr>
        <w:t>___</w:t>
      </w:r>
      <w:r w:rsidR="00B507F5" w:rsidRPr="00B507F5">
        <w:rPr>
          <w:rFonts w:ascii="StoneSans" w:hAnsi="StoneSans" w:cs="StoneSans"/>
          <w:spacing w:val="-5"/>
          <w:kern w:val="1"/>
          <w:sz w:val="20"/>
          <w:szCs w:val="20"/>
          <w:u w:val="single"/>
        </w:rPr>
        <w:t>yes</w:t>
      </w:r>
      <w:r w:rsidRPr="00B507F5">
        <w:rPr>
          <w:rFonts w:ascii="StoneSans" w:hAnsi="StoneSans" w:cs="StoneSans"/>
          <w:spacing w:val="-5"/>
          <w:kern w:val="1"/>
          <w:sz w:val="20"/>
          <w:szCs w:val="20"/>
          <w:u w:val="single"/>
        </w:rPr>
        <w:t>____</w:t>
      </w:r>
      <w:r>
        <w:rPr>
          <w:rFonts w:ascii="StoneSans" w:hAnsi="StoneSans" w:cs="StoneSans"/>
          <w:spacing w:val="-5"/>
          <w:kern w:val="1"/>
          <w:sz w:val="20"/>
          <w:szCs w:val="20"/>
        </w:rPr>
        <w:tab/>
      </w:r>
      <w:r>
        <w:rPr>
          <w:rFonts w:ascii="StoneSans" w:hAnsi="StoneSans" w:cs="StoneSans"/>
          <w:spacing w:val="-5"/>
          <w:kern w:val="1"/>
          <w:sz w:val="20"/>
          <w:szCs w:val="20"/>
        </w:rPr>
        <w:tab/>
      </w:r>
    </w:p>
    <w:p w:rsidR="00F93C68" w:rsidRDefault="00F93C68" w:rsidP="00F93C68">
      <w:pPr>
        <w:widowControl w:val="0"/>
        <w:tabs>
          <w:tab w:val="left" w:pos="320"/>
        </w:tabs>
        <w:autoSpaceDE w:val="0"/>
        <w:autoSpaceDN w:val="0"/>
        <w:adjustRightInd w:val="0"/>
        <w:spacing w:after="0" w:line="288" w:lineRule="auto"/>
        <w:ind w:left="300" w:hanging="300"/>
        <w:rPr>
          <w:rFonts w:ascii="StoneSans" w:hAnsi="StoneSans" w:cs="StoneSans"/>
          <w:spacing w:val="-5"/>
          <w:kern w:val="1"/>
          <w:sz w:val="20"/>
          <w:szCs w:val="20"/>
        </w:rPr>
      </w:pPr>
      <w:r>
        <w:rPr>
          <w:rFonts w:ascii="StoneSans" w:hAnsi="StoneSans" w:cs="StoneSans"/>
          <w:spacing w:val="-5"/>
          <w:kern w:val="1"/>
          <w:sz w:val="20"/>
          <w:szCs w:val="20"/>
        </w:rPr>
        <w:t>D.</w:t>
      </w:r>
      <w:r>
        <w:rPr>
          <w:rFonts w:ascii="StoneSans" w:hAnsi="StoneSans" w:cs="StoneSans"/>
          <w:spacing w:val="-5"/>
          <w:kern w:val="1"/>
          <w:sz w:val="20"/>
          <w:szCs w:val="20"/>
        </w:rPr>
        <w:tab/>
        <w:t>Have you provided comments or explanation for proposed actions to meet any of the GENERAL Indicators of Success that have not been fully met?</w:t>
      </w:r>
      <w:r>
        <w:rPr>
          <w:rFonts w:ascii="StoneSans" w:hAnsi="StoneSans" w:cs="StoneSans"/>
          <w:spacing w:val="-5"/>
          <w:kern w:val="1"/>
          <w:sz w:val="20"/>
          <w:szCs w:val="20"/>
        </w:rPr>
        <w:tab/>
      </w:r>
      <w:r>
        <w:rPr>
          <w:rFonts w:ascii="StoneSans" w:hAnsi="StoneSans" w:cs="StoneSans"/>
          <w:spacing w:val="-5"/>
          <w:kern w:val="1"/>
          <w:sz w:val="20"/>
          <w:szCs w:val="20"/>
        </w:rPr>
        <w:tab/>
      </w:r>
      <w:r>
        <w:rPr>
          <w:rFonts w:ascii="StoneSans" w:hAnsi="StoneSans" w:cs="StoneSans"/>
          <w:spacing w:val="-5"/>
          <w:kern w:val="1"/>
          <w:sz w:val="20"/>
          <w:szCs w:val="20"/>
        </w:rPr>
        <w:tab/>
      </w:r>
      <w:r w:rsidR="00B507F5" w:rsidRPr="00B507F5">
        <w:rPr>
          <w:rFonts w:ascii="StoneSans" w:hAnsi="StoneSans" w:cs="StoneSans"/>
          <w:spacing w:val="-5"/>
          <w:kern w:val="1"/>
          <w:sz w:val="20"/>
          <w:szCs w:val="20"/>
          <w:u w:val="single"/>
        </w:rPr>
        <w:t>___yes____</w:t>
      </w:r>
    </w:p>
    <w:p w:rsidR="00D066CF" w:rsidRPr="00F93C68" w:rsidRDefault="00D066CF" w:rsidP="00F93C68"/>
    <w:sectPr w:rsidR="00D066CF" w:rsidRPr="00F93C68" w:rsidSect="003B0CF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StoneSans-Sem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CF"/>
    <w:rsid w:val="00101E4B"/>
    <w:rsid w:val="0039081E"/>
    <w:rsid w:val="003B0CF1"/>
    <w:rsid w:val="004957A0"/>
    <w:rsid w:val="0053299C"/>
    <w:rsid w:val="007924A0"/>
    <w:rsid w:val="00912084"/>
    <w:rsid w:val="00914B2B"/>
    <w:rsid w:val="00944D2F"/>
    <w:rsid w:val="00A3547F"/>
    <w:rsid w:val="00A5294E"/>
    <w:rsid w:val="00AE51BD"/>
    <w:rsid w:val="00B17982"/>
    <w:rsid w:val="00B507F5"/>
    <w:rsid w:val="00BB3FB3"/>
    <w:rsid w:val="00C0554E"/>
    <w:rsid w:val="00D066CF"/>
    <w:rsid w:val="00E8246E"/>
    <w:rsid w:val="00F727EE"/>
    <w:rsid w:val="00F770B8"/>
    <w:rsid w:val="00F9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4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2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4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2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Ongoing Improvement</vt:lpstr>
    </vt:vector>
  </TitlesOfParts>
  <Company>LCMS</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 Improvement</dc:title>
  <dc:creator>Karen Eggemeyer</dc:creator>
  <cp:lastModifiedBy>Owner</cp:lastModifiedBy>
  <cp:revision>2</cp:revision>
  <cp:lastPrinted>2012-09-11T20:05:00Z</cp:lastPrinted>
  <dcterms:created xsi:type="dcterms:W3CDTF">2013-03-11T15:17:00Z</dcterms:created>
  <dcterms:modified xsi:type="dcterms:W3CDTF">2013-03-11T15:17:00Z</dcterms:modified>
</cp:coreProperties>
</file>