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47E4" w14:textId="77777777" w:rsidR="00702A28" w:rsidRDefault="00702A28" w:rsidP="00702A28">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XI:</w:t>
      </w:r>
    </w:p>
    <w:p w14:paraId="57FE9466" w14:textId="77777777" w:rsidR="00702A28" w:rsidRDefault="00702A28" w:rsidP="00702A28">
      <w:pPr>
        <w:widowControl w:val="0"/>
        <w:tabs>
          <w:tab w:val="center" w:pos="4680"/>
        </w:tabs>
        <w:autoSpaceDE w:val="0"/>
        <w:autoSpaceDN w:val="0"/>
        <w:adjustRightInd w:val="0"/>
        <w:spacing w:after="0" w:line="288" w:lineRule="auto"/>
        <w:jc w:val="right"/>
        <w:rPr>
          <w:rFonts w:ascii="GillSans-Light" w:hAnsi="GillSans-Light" w:cs="GillSans-Light"/>
          <w:spacing w:val="-2"/>
          <w:kern w:val="1"/>
          <w:sz w:val="20"/>
          <w:szCs w:val="20"/>
        </w:rPr>
      </w:pPr>
      <w:r>
        <w:rPr>
          <w:rFonts w:ascii="GillSans-Light" w:hAnsi="GillSans-Light" w:cs="GillSans-Light"/>
          <w:color w:val="2D6E4A"/>
          <w:spacing w:val="-5"/>
          <w:kern w:val="1"/>
          <w:sz w:val="48"/>
          <w:szCs w:val="48"/>
        </w:rPr>
        <w:t>Evaluation</w:t>
      </w:r>
    </w:p>
    <w:p w14:paraId="5C8FEB17"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183AB803"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1FB1F8B9"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11: </w:t>
      </w:r>
    </w:p>
    <w:p w14:paraId="099F9C70"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Evaluation Tools Are Used to Define Success and Plan </w:t>
      </w:r>
    </w:p>
    <w:p w14:paraId="4B413640" w14:textId="77777777" w:rsidR="00702A28" w:rsidRDefault="00702A28" w:rsidP="00702A28">
      <w:pPr>
        <w:widowControl w:val="0"/>
        <w:tabs>
          <w:tab w:val="center" w:pos="4680"/>
        </w:tabs>
        <w:autoSpaceDE w:val="0"/>
        <w:autoSpaceDN w:val="0"/>
        <w:adjustRightInd w:val="0"/>
        <w:spacing w:after="240" w:line="288" w:lineRule="auto"/>
        <w:rPr>
          <w:rFonts w:ascii="StoneSans" w:hAnsi="StoneSans" w:cs="StoneSans"/>
          <w:spacing w:val="-2"/>
          <w:kern w:val="1"/>
          <w:sz w:val="20"/>
          <w:szCs w:val="20"/>
        </w:rPr>
      </w:pPr>
      <w:proofErr w:type="gramStart"/>
      <w:r>
        <w:rPr>
          <w:rFonts w:ascii="StoneSans" w:hAnsi="StoneSans" w:cs="StoneSans"/>
          <w:color w:val="A66527"/>
          <w:spacing w:val="-3"/>
          <w:kern w:val="1"/>
          <w:sz w:val="32"/>
          <w:szCs w:val="32"/>
        </w:rPr>
        <w:t>for</w:t>
      </w:r>
      <w:proofErr w:type="gramEnd"/>
      <w:r>
        <w:rPr>
          <w:rFonts w:ascii="StoneSans" w:hAnsi="StoneSans" w:cs="StoneSans"/>
          <w:color w:val="A66527"/>
          <w:spacing w:val="-3"/>
          <w:kern w:val="1"/>
          <w:sz w:val="32"/>
          <w:szCs w:val="32"/>
        </w:rPr>
        <w:t xml:space="preserve"> Continual School Improvement.  </w:t>
      </w:r>
    </w:p>
    <w:p w14:paraId="1FCB0C9E" w14:textId="77777777" w:rsidR="00702A28" w:rsidRDefault="00702A28" w:rsidP="00702A28">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14:paraId="4BAFDB4B" w14:textId="77777777" w:rsidR="00663908" w:rsidRPr="00663908" w:rsidRDefault="00663908" w:rsidP="00663908">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663908">
        <w:rPr>
          <w:rFonts w:ascii="StoneSans" w:hAnsi="StoneSans" w:cs="StoneSans"/>
          <w:color w:val="1F497D" w:themeColor="text2"/>
          <w:spacing w:val="-5"/>
          <w:kern w:val="1"/>
          <w:sz w:val="20"/>
          <w:szCs w:val="20"/>
        </w:rPr>
        <w:t>During the previous accreditation cycle</w:t>
      </w:r>
      <w:r w:rsidR="00F36207">
        <w:rPr>
          <w:rFonts w:ascii="StoneSans" w:hAnsi="StoneSans" w:cs="StoneSans"/>
          <w:color w:val="1F497D" w:themeColor="text2"/>
          <w:spacing w:val="-5"/>
          <w:kern w:val="1"/>
          <w:sz w:val="20"/>
          <w:szCs w:val="20"/>
        </w:rPr>
        <w:t>,</w:t>
      </w:r>
      <w:r w:rsidRPr="00663908">
        <w:rPr>
          <w:rFonts w:ascii="StoneSans" w:hAnsi="StoneSans" w:cs="StoneSans"/>
          <w:color w:val="1F497D" w:themeColor="text2"/>
          <w:spacing w:val="-5"/>
          <w:kern w:val="1"/>
          <w:sz w:val="20"/>
          <w:szCs w:val="20"/>
        </w:rPr>
        <w:t xml:space="preserve"> TLO established plans, guidelines, and</w:t>
      </w:r>
      <w:r>
        <w:rPr>
          <w:rFonts w:ascii="StoneSans" w:hAnsi="StoneSans" w:cs="StoneSans"/>
          <w:color w:val="1F497D" w:themeColor="text2"/>
          <w:spacing w:val="-5"/>
          <w:kern w:val="1"/>
          <w:sz w:val="20"/>
          <w:szCs w:val="20"/>
        </w:rPr>
        <w:t xml:space="preserve"> a </w:t>
      </w:r>
      <w:r w:rsidRPr="00663908">
        <w:rPr>
          <w:rFonts w:ascii="StoneSans" w:hAnsi="StoneSans" w:cs="StoneSans"/>
          <w:color w:val="1F497D" w:themeColor="text2"/>
          <w:spacing w:val="-5"/>
          <w:kern w:val="1"/>
          <w:sz w:val="20"/>
          <w:szCs w:val="20"/>
        </w:rPr>
        <w:t>time</w:t>
      </w:r>
      <w:r>
        <w:rPr>
          <w:rFonts w:ascii="StoneSans" w:hAnsi="StoneSans" w:cs="StoneSans"/>
          <w:color w:val="1F497D" w:themeColor="text2"/>
          <w:spacing w:val="-5"/>
          <w:kern w:val="1"/>
          <w:sz w:val="20"/>
          <w:szCs w:val="20"/>
        </w:rPr>
        <w:t>line for evaluation and update</w:t>
      </w:r>
      <w:r w:rsidRPr="00663908">
        <w:rPr>
          <w:rFonts w:ascii="StoneSans" w:hAnsi="StoneSans" w:cs="StoneSans"/>
          <w:color w:val="1F497D" w:themeColor="text2"/>
          <w:spacing w:val="-5"/>
          <w:kern w:val="1"/>
          <w:sz w:val="20"/>
          <w:szCs w:val="20"/>
        </w:rPr>
        <w:t xml:space="preserve"> of all curricula.</w:t>
      </w:r>
      <w:r>
        <w:rPr>
          <w:rFonts w:ascii="StoneSans" w:hAnsi="StoneSans" w:cs="StoneSans"/>
          <w:color w:val="1F497D" w:themeColor="text2"/>
          <w:spacing w:val="-5"/>
          <w:kern w:val="1"/>
          <w:sz w:val="20"/>
          <w:szCs w:val="20"/>
        </w:rPr>
        <w:t xml:space="preserve"> As each </w:t>
      </w:r>
      <w:r w:rsidR="00306F0E">
        <w:rPr>
          <w:rFonts w:ascii="StoneSans" w:hAnsi="StoneSans" w:cs="StoneSans"/>
          <w:color w:val="1F497D" w:themeColor="text2"/>
          <w:spacing w:val="-5"/>
          <w:kern w:val="1"/>
          <w:sz w:val="20"/>
          <w:szCs w:val="20"/>
        </w:rPr>
        <w:t xml:space="preserve">curricular </w:t>
      </w:r>
      <w:r>
        <w:rPr>
          <w:rFonts w:ascii="StoneSans" w:hAnsi="StoneSans" w:cs="StoneSans"/>
          <w:color w:val="1F497D" w:themeColor="text2"/>
          <w:spacing w:val="-5"/>
          <w:kern w:val="1"/>
          <w:sz w:val="20"/>
          <w:szCs w:val="20"/>
        </w:rPr>
        <w:t xml:space="preserve">area is updated, </w:t>
      </w:r>
      <w:r w:rsidR="00306F0E">
        <w:rPr>
          <w:rFonts w:ascii="StoneSans" w:hAnsi="StoneSans" w:cs="StoneSans"/>
          <w:color w:val="1F497D" w:themeColor="text2"/>
          <w:spacing w:val="-5"/>
          <w:kern w:val="1"/>
          <w:sz w:val="20"/>
          <w:szCs w:val="20"/>
        </w:rPr>
        <w:t>the new materials are in electronic format.</w:t>
      </w:r>
    </w:p>
    <w:p w14:paraId="347CBA8B" w14:textId="77777777" w:rsidR="00663908" w:rsidRDefault="00663908" w:rsidP="00702A28">
      <w:pPr>
        <w:widowControl w:val="0"/>
        <w:autoSpaceDE w:val="0"/>
        <w:autoSpaceDN w:val="0"/>
        <w:adjustRightInd w:val="0"/>
        <w:spacing w:after="0" w:line="288" w:lineRule="auto"/>
        <w:rPr>
          <w:rFonts w:ascii="StoneSans" w:hAnsi="StoneSans" w:cs="StoneSans"/>
          <w:spacing w:val="-5"/>
          <w:kern w:val="1"/>
          <w:sz w:val="20"/>
          <w:szCs w:val="20"/>
        </w:rPr>
      </w:pPr>
    </w:p>
    <w:p w14:paraId="300D285C"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 xml:space="preserve">THERE ARE NO REQUIRED INDICATORS </w:t>
      </w:r>
    </w:p>
    <w:p w14:paraId="03D21E4D"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proofErr w:type="gramStart"/>
      <w:r>
        <w:rPr>
          <w:rFonts w:ascii="StoneSans" w:hAnsi="StoneSans" w:cs="StoneSans"/>
          <w:b/>
          <w:bCs/>
          <w:spacing w:val="-2"/>
          <w:kern w:val="1"/>
          <w:sz w:val="32"/>
          <w:szCs w:val="32"/>
        </w:rPr>
        <w:t>OF SUCCESS IN THIS SECTION.</w:t>
      </w:r>
      <w:proofErr w:type="gramEnd"/>
    </w:p>
    <w:p w14:paraId="2EE13163"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10306C66" w14:textId="77777777" w:rsidR="00702A28" w:rsidRDefault="00702A28" w:rsidP="00702A28">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2CBB38D5" w14:textId="77777777" w:rsidR="00702A28" w:rsidRDefault="00702A28" w:rsidP="00702A28">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14:paraId="25800A90" w14:textId="77777777" w:rsidR="00702A28" w:rsidRDefault="00702A28" w:rsidP="00702A28">
      <w:pPr>
        <w:widowControl w:val="0"/>
        <w:autoSpaceDE w:val="0"/>
        <w:autoSpaceDN w:val="0"/>
        <w:adjustRightInd w:val="0"/>
        <w:spacing w:after="0" w:line="288" w:lineRule="auto"/>
        <w:rPr>
          <w:rFonts w:ascii="StoneSans" w:hAnsi="StoneSans" w:cs="StoneSans"/>
          <w:spacing w:val="-5"/>
          <w:kern w:val="1"/>
          <w:sz w:val="20"/>
          <w:szCs w:val="20"/>
        </w:rPr>
      </w:pPr>
    </w:p>
    <w:p w14:paraId="3C21FF38"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11:01</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statement of philosophy is reviewed periodically and when appropriate, revised.</w:t>
      </w:r>
    </w:p>
    <w:p w14:paraId="7F48D710"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43935667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2558968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00671538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735248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286F8B35" w14:textId="77777777" w:rsidR="00702A28" w:rsidRDefault="00702A28" w:rsidP="00702A28">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spacing w:val="-2"/>
          <w:kern w:val="1"/>
          <w:sz w:val="20"/>
          <w:szCs w:val="20"/>
        </w:rPr>
        <w:tab/>
        <w:t>COMMENTS:</w:t>
      </w:r>
      <w:r w:rsidR="00FA0C03">
        <w:rPr>
          <w:rFonts w:ascii="StoneSans" w:hAnsi="StoneSans" w:cs="StoneSans"/>
          <w:spacing w:val="-2"/>
          <w:kern w:val="1"/>
          <w:sz w:val="20"/>
          <w:szCs w:val="20"/>
        </w:rPr>
        <w:t xml:space="preserve"> </w:t>
      </w:r>
      <w:r w:rsidR="00FA0C03" w:rsidRPr="00FA0C03">
        <w:rPr>
          <w:rFonts w:ascii="StoneSans" w:hAnsi="StoneSans" w:cs="StoneSans"/>
          <w:color w:val="1F497D" w:themeColor="text2"/>
          <w:spacing w:val="-2"/>
          <w:kern w:val="1"/>
          <w:sz w:val="20"/>
          <w:szCs w:val="20"/>
        </w:rPr>
        <w:t xml:space="preserve">The </w:t>
      </w:r>
      <w:proofErr w:type="spellStart"/>
      <w:r w:rsidR="00FA0C03" w:rsidRPr="00FA0C03">
        <w:rPr>
          <w:rFonts w:ascii="StoneSans" w:hAnsi="StoneSans" w:cs="StoneSans"/>
          <w:color w:val="1F497D" w:themeColor="text2"/>
          <w:spacing w:val="-2"/>
          <w:kern w:val="1"/>
          <w:sz w:val="20"/>
          <w:szCs w:val="20"/>
        </w:rPr>
        <w:t>BoCE</w:t>
      </w:r>
      <w:proofErr w:type="spellEnd"/>
      <w:r w:rsidR="00FA0C03" w:rsidRPr="00FA0C03">
        <w:rPr>
          <w:rFonts w:ascii="StoneSans" w:hAnsi="StoneSans" w:cs="StoneSans"/>
          <w:color w:val="1F497D" w:themeColor="text2"/>
          <w:spacing w:val="-2"/>
          <w:kern w:val="1"/>
          <w:sz w:val="20"/>
          <w:szCs w:val="20"/>
        </w:rPr>
        <w:t xml:space="preserve"> annually reviews the mission statement and philosophy of the school</w:t>
      </w:r>
    </w:p>
    <w:p w14:paraId="5A3C369C"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b/>
          <w:bCs/>
          <w:spacing w:val="-5"/>
          <w:kern w:val="1"/>
          <w:sz w:val="20"/>
          <w:szCs w:val="20"/>
        </w:rPr>
        <w:tab/>
        <w:t xml:space="preserve"> </w:t>
      </w:r>
      <w:r>
        <w:rPr>
          <w:rFonts w:ascii="StoneSans" w:hAnsi="StoneSans" w:cs="StoneSans"/>
          <w:b/>
          <w:bCs/>
          <w:spacing w:val="-5"/>
          <w:kern w:val="1"/>
          <w:sz w:val="20"/>
          <w:szCs w:val="20"/>
        </w:rPr>
        <w:tab/>
      </w:r>
    </w:p>
    <w:p w14:paraId="5307EE04"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11:02</w:t>
      </w:r>
      <w:r>
        <w:rPr>
          <w:rFonts w:ascii="StoneSans" w:hAnsi="StoneSans" w:cs="StoneSans"/>
          <w:spacing w:val="-5"/>
          <w:kern w:val="1"/>
          <w:sz w:val="20"/>
          <w:szCs w:val="20"/>
        </w:rPr>
        <w:tab/>
        <w:t xml:space="preserve">Student growth is measured by a variety of assessment methods.      </w:t>
      </w:r>
    </w:p>
    <w:p w14:paraId="7242E624"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39505602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51758342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07647195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24568226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0B83F95A" w14:textId="77777777" w:rsidR="00702A28" w:rsidRPr="00FA0C03" w:rsidRDefault="00702A28" w:rsidP="00702A2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FA0C03">
        <w:rPr>
          <w:rFonts w:ascii="StoneSans" w:hAnsi="StoneSans" w:cs="StoneSans"/>
          <w:spacing w:val="-2"/>
          <w:kern w:val="1"/>
          <w:sz w:val="20"/>
          <w:szCs w:val="20"/>
        </w:rPr>
        <w:t xml:space="preserve"> </w:t>
      </w:r>
      <w:r w:rsidR="00FA0C03" w:rsidRPr="00FA0C03">
        <w:rPr>
          <w:rFonts w:ascii="StoneSans" w:hAnsi="StoneSans" w:cs="StoneSans"/>
          <w:color w:val="1F497D" w:themeColor="text2"/>
          <w:spacing w:val="-2"/>
          <w:kern w:val="1"/>
          <w:sz w:val="20"/>
          <w:szCs w:val="20"/>
        </w:rPr>
        <w:t>Students receive letter grades in all subjects in grades 2-8.  Kindergarten and grade one utilize</w:t>
      </w:r>
      <w:r w:rsidR="00F36207">
        <w:rPr>
          <w:rFonts w:ascii="StoneSans" w:hAnsi="StoneSans" w:cs="StoneSans"/>
          <w:color w:val="1F497D" w:themeColor="text2"/>
          <w:spacing w:val="-2"/>
          <w:kern w:val="1"/>
          <w:sz w:val="20"/>
          <w:szCs w:val="20"/>
        </w:rPr>
        <w:t xml:space="preserve"> performance assessment</w:t>
      </w:r>
      <w:r w:rsidR="00FA0C03" w:rsidRPr="00FA0C03">
        <w:rPr>
          <w:rFonts w:ascii="StoneSans" w:hAnsi="StoneSans" w:cs="StoneSans"/>
          <w:color w:val="1F497D" w:themeColor="text2"/>
          <w:spacing w:val="-2"/>
          <w:kern w:val="1"/>
          <w:sz w:val="20"/>
          <w:szCs w:val="20"/>
        </w:rPr>
        <w:t xml:space="preserve"> grades rather than letter grades.  Reports are compiled four times per year (quarterly) and two parent-teacher conference sessions are held after the first (required) and second (optional) quarters.  All grades are recorded on the Fast Direct web-based scho</w:t>
      </w:r>
      <w:r w:rsidR="00F36207">
        <w:rPr>
          <w:rFonts w:ascii="StoneSans" w:hAnsi="StoneSans" w:cs="StoneSans"/>
          <w:color w:val="1F497D" w:themeColor="text2"/>
          <w:spacing w:val="-2"/>
          <w:kern w:val="1"/>
          <w:sz w:val="20"/>
          <w:szCs w:val="20"/>
        </w:rPr>
        <w:t xml:space="preserve">ol management system and parents </w:t>
      </w:r>
      <w:r w:rsidR="00FA0C03" w:rsidRPr="00FA0C03">
        <w:rPr>
          <w:rFonts w:ascii="StoneSans" w:hAnsi="StoneSans" w:cs="StoneSans"/>
          <w:color w:val="1F497D" w:themeColor="text2"/>
          <w:spacing w:val="-2"/>
          <w:kern w:val="1"/>
          <w:sz w:val="20"/>
          <w:szCs w:val="20"/>
        </w:rPr>
        <w:t>can view current quarter indiv</w:t>
      </w:r>
      <w:r w:rsidR="00575EAE">
        <w:rPr>
          <w:rFonts w:ascii="StoneSans" w:hAnsi="StoneSans" w:cs="StoneSans"/>
          <w:color w:val="1F497D" w:themeColor="text2"/>
          <w:spacing w:val="-2"/>
          <w:kern w:val="1"/>
          <w:sz w:val="20"/>
          <w:szCs w:val="20"/>
        </w:rPr>
        <w:t>id</w:t>
      </w:r>
      <w:r w:rsidR="00FA0C03" w:rsidRPr="00FA0C03">
        <w:rPr>
          <w:rFonts w:ascii="StoneSans" w:hAnsi="StoneSans" w:cs="StoneSans"/>
          <w:color w:val="1F497D" w:themeColor="text2"/>
          <w:spacing w:val="-2"/>
          <w:kern w:val="1"/>
          <w:sz w:val="20"/>
          <w:szCs w:val="20"/>
        </w:rPr>
        <w:t xml:space="preserve">ual assignment grades as well as the current overall grade in the course.  ITBS achievement tests are administered yearly in grades 1-8 and the </w:t>
      </w:r>
      <w:proofErr w:type="spellStart"/>
      <w:r w:rsidR="00FA0C03" w:rsidRPr="00FA0C03">
        <w:rPr>
          <w:rFonts w:ascii="StoneSans" w:hAnsi="StoneSans" w:cs="StoneSans"/>
          <w:color w:val="1F497D" w:themeColor="text2"/>
          <w:spacing w:val="-2"/>
          <w:kern w:val="1"/>
          <w:sz w:val="20"/>
          <w:szCs w:val="20"/>
        </w:rPr>
        <w:t>CoGAT</w:t>
      </w:r>
      <w:proofErr w:type="spellEnd"/>
      <w:r w:rsidR="00FA0C03" w:rsidRPr="00FA0C03">
        <w:rPr>
          <w:rFonts w:ascii="StoneSans" w:hAnsi="StoneSans" w:cs="StoneSans"/>
          <w:color w:val="1F497D" w:themeColor="text2"/>
          <w:spacing w:val="-2"/>
          <w:kern w:val="1"/>
          <w:sz w:val="20"/>
          <w:szCs w:val="20"/>
        </w:rPr>
        <w:t xml:space="preserve"> test is administered yearly </w:t>
      </w:r>
      <w:r w:rsidR="00F36207">
        <w:rPr>
          <w:rFonts w:ascii="StoneSans" w:hAnsi="StoneSans" w:cs="StoneSans"/>
          <w:color w:val="1F497D" w:themeColor="text2"/>
          <w:spacing w:val="-2"/>
          <w:kern w:val="1"/>
          <w:sz w:val="20"/>
          <w:szCs w:val="20"/>
        </w:rPr>
        <w:t>in grades 3, 5, and 7.  Public School D</w:t>
      </w:r>
      <w:r w:rsidR="00FA0C03" w:rsidRPr="00FA0C03">
        <w:rPr>
          <w:rFonts w:ascii="StoneSans" w:hAnsi="StoneSans" w:cs="StoneSans"/>
          <w:color w:val="1F497D" w:themeColor="text2"/>
          <w:spacing w:val="-2"/>
          <w:kern w:val="1"/>
          <w:sz w:val="20"/>
          <w:szCs w:val="20"/>
        </w:rPr>
        <w:t>istrict 197 provides needs assessments for students that may qualify for special education services.  Students entering Kindergarten are asked to provide early childhood screening results as conducted by their local school district (if available).</w:t>
      </w:r>
    </w:p>
    <w:p w14:paraId="6101B85A" w14:textId="77777777" w:rsidR="00702A28" w:rsidRDefault="00FA0C03" w:rsidP="00FA0C03">
      <w:pPr>
        <w:widowControl w:val="0"/>
        <w:tabs>
          <w:tab w:val="left" w:pos="732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b/>
          <w:bCs/>
          <w:spacing w:val="-5"/>
          <w:kern w:val="1"/>
          <w:sz w:val="20"/>
          <w:szCs w:val="20"/>
        </w:rPr>
        <w:tab/>
      </w:r>
      <w:r>
        <w:rPr>
          <w:rFonts w:ascii="StoneSans" w:hAnsi="StoneSans" w:cs="StoneSans"/>
          <w:b/>
          <w:bCs/>
          <w:spacing w:val="-5"/>
          <w:kern w:val="1"/>
          <w:sz w:val="20"/>
          <w:szCs w:val="20"/>
        </w:rPr>
        <w:tab/>
      </w:r>
    </w:p>
    <w:p w14:paraId="1A0A398D"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 xml:space="preserve">11:03 </w:t>
      </w:r>
      <w:r>
        <w:rPr>
          <w:rFonts w:ascii="StoneSans" w:hAnsi="StoneSans" w:cs="StoneSans"/>
          <w:spacing w:val="-5"/>
          <w:kern w:val="1"/>
          <w:sz w:val="20"/>
          <w:szCs w:val="20"/>
        </w:rPr>
        <w:tab/>
        <w:t xml:space="preserve">Student ability level, development, and learning are assessed through a variety of evaluation techniques for the purposes of growth, remediation, enrichment, and reporting.  </w:t>
      </w:r>
    </w:p>
    <w:p w14:paraId="154E9C6F"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76676318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6076904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95135717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45078485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03D4095F" w14:textId="77777777" w:rsidR="00575EAE" w:rsidRPr="00FA0C03" w:rsidRDefault="00702A28" w:rsidP="00575EAE">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75EAE" w:rsidRPr="00575EAE">
        <w:rPr>
          <w:rFonts w:ascii="StoneSans" w:hAnsi="StoneSans" w:cs="StoneSans"/>
          <w:color w:val="1F497D" w:themeColor="text2"/>
          <w:spacing w:val="-2"/>
          <w:kern w:val="1"/>
          <w:sz w:val="20"/>
          <w:szCs w:val="20"/>
        </w:rPr>
        <w:t xml:space="preserve"> </w:t>
      </w:r>
      <w:r w:rsidR="00575EAE" w:rsidRPr="00FA0C03">
        <w:rPr>
          <w:rFonts w:ascii="StoneSans" w:hAnsi="StoneSans" w:cs="StoneSans"/>
          <w:color w:val="1F497D" w:themeColor="text2"/>
          <w:spacing w:val="-2"/>
          <w:kern w:val="1"/>
          <w:sz w:val="20"/>
          <w:szCs w:val="20"/>
        </w:rPr>
        <w:t xml:space="preserve">Students receive letter grades in all subjects in grades 2-8.  Kindergarten and grade one utilize </w:t>
      </w:r>
      <w:r w:rsidR="00F36207">
        <w:rPr>
          <w:rFonts w:ascii="StoneSans" w:hAnsi="StoneSans" w:cs="StoneSans"/>
          <w:color w:val="1F497D" w:themeColor="text2"/>
          <w:spacing w:val="-2"/>
          <w:kern w:val="1"/>
          <w:sz w:val="20"/>
          <w:szCs w:val="20"/>
        </w:rPr>
        <w:lastRenderedPageBreak/>
        <w:t>performance assessment</w:t>
      </w:r>
      <w:r w:rsidR="00575EAE" w:rsidRPr="00FA0C03">
        <w:rPr>
          <w:rFonts w:ascii="StoneSans" w:hAnsi="StoneSans" w:cs="StoneSans"/>
          <w:color w:val="1F497D" w:themeColor="text2"/>
          <w:spacing w:val="-2"/>
          <w:kern w:val="1"/>
          <w:sz w:val="20"/>
          <w:szCs w:val="20"/>
        </w:rPr>
        <w:t xml:space="preserve"> grades rather than letter grades.  Reports are compiled four times per year (quarterly) and two parent-teacher conference sessions are held after the first (required) and second (optional) quarters.  All grades are recorded on the Fast Direct web-based school management system and parent can view current quarter indiv</w:t>
      </w:r>
      <w:r w:rsidR="00575EAE">
        <w:rPr>
          <w:rFonts w:ascii="StoneSans" w:hAnsi="StoneSans" w:cs="StoneSans"/>
          <w:color w:val="1F497D" w:themeColor="text2"/>
          <w:spacing w:val="-2"/>
          <w:kern w:val="1"/>
          <w:sz w:val="20"/>
          <w:szCs w:val="20"/>
        </w:rPr>
        <w:t>id</w:t>
      </w:r>
      <w:r w:rsidR="00575EAE" w:rsidRPr="00FA0C03">
        <w:rPr>
          <w:rFonts w:ascii="StoneSans" w:hAnsi="StoneSans" w:cs="StoneSans"/>
          <w:color w:val="1F497D" w:themeColor="text2"/>
          <w:spacing w:val="-2"/>
          <w:kern w:val="1"/>
          <w:sz w:val="20"/>
          <w:szCs w:val="20"/>
        </w:rPr>
        <w:t xml:space="preserve">ual assignment grades as well as the current overall grade in the course.  ITBS achievement tests are administered yearly in grades 1-8 and the </w:t>
      </w:r>
      <w:proofErr w:type="spellStart"/>
      <w:r w:rsidR="00575EAE" w:rsidRPr="00FA0C03">
        <w:rPr>
          <w:rFonts w:ascii="StoneSans" w:hAnsi="StoneSans" w:cs="StoneSans"/>
          <w:color w:val="1F497D" w:themeColor="text2"/>
          <w:spacing w:val="-2"/>
          <w:kern w:val="1"/>
          <w:sz w:val="20"/>
          <w:szCs w:val="20"/>
        </w:rPr>
        <w:t>CoGAT</w:t>
      </w:r>
      <w:proofErr w:type="spellEnd"/>
      <w:r w:rsidR="00575EAE" w:rsidRPr="00FA0C03">
        <w:rPr>
          <w:rFonts w:ascii="StoneSans" w:hAnsi="StoneSans" w:cs="StoneSans"/>
          <w:color w:val="1F497D" w:themeColor="text2"/>
          <w:spacing w:val="-2"/>
          <w:kern w:val="1"/>
          <w:sz w:val="20"/>
          <w:szCs w:val="20"/>
        </w:rPr>
        <w:t xml:space="preserve"> test is administered yearly in grades 3, 5, and 7.  Public school district 197 provides needs assessments for students that may qualify for special education services.  Students entering Kindergarten are asked to provide early childhood screening results as conducted by their local school district (if available).</w:t>
      </w:r>
    </w:p>
    <w:p w14:paraId="78783A14" w14:textId="77777777" w:rsidR="00702A28" w:rsidRDefault="00702A28" w:rsidP="00702A28">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p>
    <w:p w14:paraId="375916CA"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 </w:t>
      </w:r>
      <w:r>
        <w:rPr>
          <w:rFonts w:ascii="StoneSans" w:hAnsi="StoneSans" w:cs="StoneSans"/>
          <w:spacing w:val="-5"/>
          <w:kern w:val="1"/>
          <w:sz w:val="20"/>
          <w:szCs w:val="20"/>
        </w:rPr>
        <w:tab/>
      </w:r>
    </w:p>
    <w:p w14:paraId="6FCC113B"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 xml:space="preserve">11:04  </w:t>
      </w:r>
      <w:r>
        <w:rPr>
          <w:rFonts w:ascii="StoneSans" w:hAnsi="StoneSans" w:cs="StoneSans"/>
          <w:spacing w:val="-5"/>
          <w:kern w:val="1"/>
          <w:sz w:val="20"/>
          <w:szCs w:val="20"/>
        </w:rPr>
        <w:tab/>
        <w:t>Evaluation of student development is based on the standards the school has developed for student growth.</w:t>
      </w:r>
    </w:p>
    <w:p w14:paraId="02BDFA13"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82500485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61903027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29210471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93461885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4D2F6545" w14:textId="77777777" w:rsidR="00702A28" w:rsidRPr="00575EAE" w:rsidRDefault="00702A28" w:rsidP="00702A2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75EAE">
        <w:rPr>
          <w:rFonts w:ascii="StoneSans" w:hAnsi="StoneSans" w:cs="StoneSans"/>
          <w:spacing w:val="-2"/>
          <w:kern w:val="1"/>
          <w:sz w:val="20"/>
          <w:szCs w:val="20"/>
        </w:rPr>
        <w:t xml:space="preserve"> </w:t>
      </w:r>
      <w:r w:rsidR="00575EAE" w:rsidRPr="00575EAE">
        <w:rPr>
          <w:rFonts w:ascii="StoneSans" w:hAnsi="StoneSans" w:cs="StoneSans"/>
          <w:color w:val="1F497D" w:themeColor="text2"/>
          <w:spacing w:val="-2"/>
          <w:kern w:val="1"/>
          <w:sz w:val="20"/>
          <w:szCs w:val="20"/>
        </w:rPr>
        <w:t xml:space="preserve">TLO curriculum is driven by curricular objectives and our scope and sequence.  Students are assessed in relationship to the scope and sequence.  </w:t>
      </w:r>
    </w:p>
    <w:p w14:paraId="2E4CF504"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596068FA"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11:05</w:t>
      </w:r>
      <w:r>
        <w:rPr>
          <w:rFonts w:ascii="StoneSans" w:hAnsi="StoneSans" w:cs="StoneSans"/>
          <w:spacing w:val="-5"/>
          <w:kern w:val="1"/>
          <w:sz w:val="20"/>
          <w:szCs w:val="20"/>
        </w:rPr>
        <w:tab/>
        <w:t xml:space="preserve">Instructional/learning materials are reviewed periodically in light of planned learner outcomes (objectives), according to an adopted schedule, and replaced as needed to ensure effective learning.   </w:t>
      </w:r>
    </w:p>
    <w:p w14:paraId="62A82672"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18432344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37409115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96514618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44642505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67D7C545" w14:textId="77777777" w:rsidR="00702A28" w:rsidRPr="00575EAE" w:rsidRDefault="00702A28" w:rsidP="00702A2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75EAE">
        <w:rPr>
          <w:rFonts w:ascii="StoneSans" w:hAnsi="StoneSans" w:cs="StoneSans"/>
          <w:spacing w:val="-2"/>
          <w:kern w:val="1"/>
          <w:sz w:val="20"/>
          <w:szCs w:val="20"/>
        </w:rPr>
        <w:t xml:space="preserve"> </w:t>
      </w:r>
      <w:r w:rsidR="00575EAE" w:rsidRPr="00575EAE">
        <w:rPr>
          <w:rFonts w:ascii="StoneSans" w:hAnsi="StoneSans" w:cs="StoneSans"/>
          <w:color w:val="1F497D" w:themeColor="text2"/>
          <w:spacing w:val="-2"/>
          <w:kern w:val="1"/>
          <w:sz w:val="20"/>
          <w:szCs w:val="20"/>
        </w:rPr>
        <w:t>During the previous accreditation cycle the cur</w:t>
      </w:r>
      <w:r w:rsidR="00F36207">
        <w:rPr>
          <w:rFonts w:ascii="StoneSans" w:hAnsi="StoneSans" w:cs="StoneSans"/>
          <w:color w:val="1F497D" w:themeColor="text2"/>
          <w:spacing w:val="-2"/>
          <w:kern w:val="1"/>
          <w:sz w:val="20"/>
          <w:szCs w:val="20"/>
        </w:rPr>
        <w:t>riculum review process and time</w:t>
      </w:r>
      <w:r w:rsidR="00575EAE" w:rsidRPr="00575EAE">
        <w:rPr>
          <w:rFonts w:ascii="StoneSans" w:hAnsi="StoneSans" w:cs="StoneSans"/>
          <w:color w:val="1F497D" w:themeColor="text2"/>
          <w:spacing w:val="-2"/>
          <w:kern w:val="1"/>
          <w:sz w:val="20"/>
          <w:szCs w:val="20"/>
        </w:rPr>
        <w:t>line was reviewed and modified.  Staff curriculum committees will spend a year of curricular study on a particular subject area, developing a philosophy, objec</w:t>
      </w:r>
      <w:r w:rsidR="00F36207">
        <w:rPr>
          <w:rFonts w:ascii="StoneSans" w:hAnsi="StoneSans" w:cs="StoneSans"/>
          <w:color w:val="1F497D" w:themeColor="text2"/>
          <w:spacing w:val="-2"/>
          <w:kern w:val="1"/>
          <w:sz w:val="20"/>
          <w:szCs w:val="20"/>
        </w:rPr>
        <w:t>tives, and a scope and sequence</w:t>
      </w:r>
      <w:r w:rsidR="00575EAE" w:rsidRPr="00575EAE">
        <w:rPr>
          <w:rFonts w:ascii="StoneSans" w:hAnsi="StoneSans" w:cs="StoneSans"/>
          <w:color w:val="1F497D" w:themeColor="text2"/>
          <w:spacing w:val="-2"/>
          <w:kern w:val="1"/>
          <w:sz w:val="20"/>
          <w:szCs w:val="20"/>
        </w:rPr>
        <w:t>.  Learning materials are chosen at the end of this process.</w:t>
      </w:r>
    </w:p>
    <w:p w14:paraId="5BB7CA72"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34DE6436"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11:06</w:t>
      </w:r>
      <w:r>
        <w:rPr>
          <w:rFonts w:ascii="StoneSans" w:hAnsi="StoneSans" w:cs="StoneSans"/>
          <w:spacing w:val="-5"/>
          <w:kern w:val="1"/>
          <w:sz w:val="20"/>
          <w:szCs w:val="20"/>
        </w:rPr>
        <w:tab/>
      </w:r>
      <w:proofErr w:type="gramStart"/>
      <w:r>
        <w:rPr>
          <w:rFonts w:ascii="StoneSans" w:hAnsi="StoneSans" w:cs="StoneSans"/>
          <w:spacing w:val="-5"/>
          <w:kern w:val="1"/>
          <w:sz w:val="20"/>
          <w:szCs w:val="20"/>
        </w:rPr>
        <w:t>A</w:t>
      </w:r>
      <w:proofErr w:type="gramEnd"/>
      <w:r>
        <w:rPr>
          <w:rFonts w:ascii="StoneSans" w:hAnsi="StoneSans" w:cs="StoneSans"/>
          <w:spacing w:val="-5"/>
          <w:kern w:val="1"/>
          <w:sz w:val="20"/>
          <w:szCs w:val="20"/>
        </w:rPr>
        <w:t xml:space="preserve"> comprehensive analysis of programs that enhance student growth is made by the school on a regular basis.   </w:t>
      </w:r>
    </w:p>
    <w:p w14:paraId="52B73B91"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49379597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15522363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92847181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52371586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5A74FC3F" w14:textId="77777777" w:rsidR="00702A28" w:rsidRPr="00575EAE" w:rsidRDefault="00575EAE" w:rsidP="00702A2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 xml:space="preserve">COMMENTS: </w:t>
      </w:r>
      <w:r w:rsidRPr="00575EAE">
        <w:rPr>
          <w:rFonts w:ascii="StoneSans" w:hAnsi="StoneSans" w:cs="StoneSans"/>
          <w:color w:val="1F497D" w:themeColor="text2"/>
          <w:spacing w:val="-2"/>
          <w:kern w:val="1"/>
          <w:sz w:val="20"/>
          <w:szCs w:val="20"/>
        </w:rPr>
        <w:t>The teaching staff annually review</w:t>
      </w:r>
      <w:r w:rsidR="00F36207">
        <w:rPr>
          <w:rFonts w:ascii="StoneSans" w:hAnsi="StoneSans" w:cs="StoneSans"/>
          <w:color w:val="1F497D" w:themeColor="text2"/>
          <w:spacing w:val="-2"/>
          <w:kern w:val="1"/>
          <w:sz w:val="20"/>
          <w:szCs w:val="20"/>
        </w:rPr>
        <w:t>s</w:t>
      </w:r>
      <w:r w:rsidRPr="00575EAE">
        <w:rPr>
          <w:rFonts w:ascii="StoneSans" w:hAnsi="StoneSans" w:cs="StoneSans"/>
          <w:color w:val="1F497D" w:themeColor="text2"/>
          <w:spacing w:val="-2"/>
          <w:kern w:val="1"/>
          <w:sz w:val="20"/>
          <w:szCs w:val="20"/>
        </w:rPr>
        <w:t xml:space="preserve"> all programs as part of the end of the year meeting.  In recent years programs have further been </w:t>
      </w:r>
      <w:r w:rsidR="00F36207">
        <w:rPr>
          <w:rFonts w:ascii="StoneSans" w:hAnsi="StoneSans" w:cs="StoneSans"/>
          <w:color w:val="1F497D" w:themeColor="text2"/>
          <w:spacing w:val="-2"/>
          <w:kern w:val="1"/>
          <w:sz w:val="20"/>
          <w:szCs w:val="20"/>
        </w:rPr>
        <w:t>scrutinized on whether or not they are</w:t>
      </w:r>
      <w:r w:rsidRPr="00575EAE">
        <w:rPr>
          <w:rFonts w:ascii="StoneSans" w:hAnsi="StoneSans" w:cs="StoneSans"/>
          <w:color w:val="1F497D" w:themeColor="text2"/>
          <w:spacing w:val="-2"/>
          <w:kern w:val="1"/>
          <w:sz w:val="20"/>
          <w:szCs w:val="20"/>
        </w:rPr>
        <w:t xml:space="preserve"> </w:t>
      </w:r>
      <w:proofErr w:type="spellStart"/>
      <w:r w:rsidRPr="00575EAE">
        <w:rPr>
          <w:rFonts w:ascii="StoneSans" w:hAnsi="StoneSans" w:cs="StoneSans"/>
          <w:color w:val="1F497D" w:themeColor="text2"/>
          <w:spacing w:val="-2"/>
          <w:kern w:val="1"/>
          <w:sz w:val="20"/>
          <w:szCs w:val="20"/>
        </w:rPr>
        <w:t>missional</w:t>
      </w:r>
      <w:proofErr w:type="spellEnd"/>
      <w:r w:rsidRPr="00575EAE">
        <w:rPr>
          <w:rFonts w:ascii="StoneSans" w:hAnsi="StoneSans" w:cs="StoneSans"/>
          <w:color w:val="1F497D" w:themeColor="text2"/>
          <w:spacing w:val="-2"/>
          <w:kern w:val="1"/>
          <w:sz w:val="20"/>
          <w:szCs w:val="20"/>
        </w:rPr>
        <w:t xml:space="preserve"> in nature.</w:t>
      </w:r>
    </w:p>
    <w:p w14:paraId="54FDDD2B"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14:paraId="2A1AA41F"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11:07</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physical facilities are inspected at least annually and written plans are established to remedy or improve as needed.</w:t>
      </w:r>
    </w:p>
    <w:p w14:paraId="5B170982" w14:textId="77777777" w:rsidR="00B544DF" w:rsidRDefault="00B544DF" w:rsidP="00B544D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38375204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33172148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23219788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23551546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__2__</w:t>
      </w:r>
    </w:p>
    <w:p w14:paraId="1DD4AEAC" w14:textId="77777777" w:rsidR="00702A28" w:rsidRPr="00FA0C03" w:rsidRDefault="00702A28" w:rsidP="00702A2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D17A94">
        <w:rPr>
          <w:rFonts w:ascii="StoneSans" w:hAnsi="StoneSans" w:cs="StoneSans"/>
          <w:spacing w:val="-2"/>
          <w:kern w:val="1"/>
          <w:sz w:val="20"/>
          <w:szCs w:val="20"/>
        </w:rPr>
        <w:t xml:space="preserve"> </w:t>
      </w:r>
      <w:r w:rsidR="00D17A94" w:rsidRPr="00FA0C03">
        <w:rPr>
          <w:rFonts w:ascii="StoneSans" w:hAnsi="StoneSans" w:cs="StoneSans"/>
          <w:color w:val="1F497D" w:themeColor="text2"/>
          <w:spacing w:val="-2"/>
          <w:kern w:val="1"/>
          <w:sz w:val="20"/>
          <w:szCs w:val="20"/>
        </w:rPr>
        <w:t xml:space="preserve">Discussions of </w:t>
      </w:r>
      <w:r w:rsidR="000C19CD" w:rsidRPr="00FA0C03">
        <w:rPr>
          <w:rFonts w:ascii="StoneSans" w:hAnsi="StoneSans" w:cs="StoneSans"/>
          <w:color w:val="1F497D" w:themeColor="text2"/>
          <w:spacing w:val="-2"/>
          <w:kern w:val="1"/>
          <w:sz w:val="20"/>
          <w:szCs w:val="20"/>
        </w:rPr>
        <w:t>improvements</w:t>
      </w:r>
      <w:r w:rsidR="00D17A94" w:rsidRPr="00FA0C03">
        <w:rPr>
          <w:rFonts w:ascii="StoneSans" w:hAnsi="StoneSans" w:cs="StoneSans"/>
          <w:color w:val="1F497D" w:themeColor="text2"/>
          <w:spacing w:val="-2"/>
          <w:kern w:val="1"/>
          <w:sz w:val="20"/>
          <w:szCs w:val="20"/>
        </w:rPr>
        <w:t xml:space="preserve"> and repairs to </w:t>
      </w:r>
      <w:r w:rsidR="00F36207">
        <w:rPr>
          <w:rFonts w:ascii="StoneSans" w:hAnsi="StoneSans" w:cs="StoneSans"/>
          <w:color w:val="1F497D" w:themeColor="text2"/>
          <w:spacing w:val="-2"/>
          <w:kern w:val="1"/>
          <w:sz w:val="20"/>
          <w:szCs w:val="20"/>
        </w:rPr>
        <w:t xml:space="preserve">the </w:t>
      </w:r>
      <w:r w:rsidR="00D17A94" w:rsidRPr="00FA0C03">
        <w:rPr>
          <w:rFonts w:ascii="StoneSans" w:hAnsi="StoneSans" w:cs="StoneSans"/>
          <w:color w:val="1F497D" w:themeColor="text2"/>
          <w:spacing w:val="-2"/>
          <w:kern w:val="1"/>
          <w:sz w:val="20"/>
          <w:szCs w:val="20"/>
        </w:rPr>
        <w:t>physical plant are regularly performed, but schedule</w:t>
      </w:r>
      <w:r w:rsidR="00F36207">
        <w:rPr>
          <w:rFonts w:ascii="StoneSans" w:hAnsi="StoneSans" w:cs="StoneSans"/>
          <w:color w:val="1F497D" w:themeColor="text2"/>
          <w:spacing w:val="-2"/>
          <w:kern w:val="1"/>
          <w:sz w:val="20"/>
          <w:szCs w:val="20"/>
        </w:rPr>
        <w:t>d</w:t>
      </w:r>
      <w:r w:rsidR="00D17A94" w:rsidRPr="00FA0C03">
        <w:rPr>
          <w:rFonts w:ascii="StoneSans" w:hAnsi="StoneSans" w:cs="StoneSans"/>
          <w:color w:val="1F497D" w:themeColor="text2"/>
          <w:spacing w:val="-2"/>
          <w:kern w:val="1"/>
          <w:sz w:val="20"/>
          <w:szCs w:val="20"/>
        </w:rPr>
        <w:t xml:space="preserve"> </w:t>
      </w:r>
      <w:r w:rsidR="00FA0C03" w:rsidRPr="00FA0C03">
        <w:rPr>
          <w:rFonts w:ascii="StoneSans" w:hAnsi="StoneSans" w:cs="StoneSans"/>
          <w:color w:val="1F497D" w:themeColor="text2"/>
          <w:spacing w:val="-2"/>
          <w:kern w:val="1"/>
          <w:sz w:val="20"/>
          <w:szCs w:val="20"/>
        </w:rPr>
        <w:t>evaluation</w:t>
      </w:r>
      <w:r w:rsidR="00D17A94" w:rsidRPr="00FA0C03">
        <w:rPr>
          <w:rFonts w:ascii="StoneSans" w:hAnsi="StoneSans" w:cs="StoneSans"/>
          <w:color w:val="1F497D" w:themeColor="text2"/>
          <w:spacing w:val="-2"/>
          <w:kern w:val="1"/>
          <w:sz w:val="20"/>
          <w:szCs w:val="20"/>
        </w:rPr>
        <w:t xml:space="preserve"> and planning</w:t>
      </w:r>
      <w:r w:rsidR="00FA0C03" w:rsidRPr="00FA0C03">
        <w:rPr>
          <w:rFonts w:ascii="StoneSans" w:hAnsi="StoneSans" w:cs="StoneSans"/>
          <w:color w:val="1F497D" w:themeColor="text2"/>
          <w:spacing w:val="-2"/>
          <w:kern w:val="1"/>
          <w:sz w:val="20"/>
          <w:szCs w:val="20"/>
        </w:rPr>
        <w:t xml:space="preserve"> </w:t>
      </w:r>
      <w:r w:rsidR="00D17A94" w:rsidRPr="00FA0C03">
        <w:rPr>
          <w:rFonts w:ascii="StoneSans" w:hAnsi="StoneSans" w:cs="StoneSans"/>
          <w:color w:val="1F497D" w:themeColor="text2"/>
          <w:spacing w:val="-2"/>
          <w:kern w:val="1"/>
          <w:sz w:val="20"/>
          <w:szCs w:val="20"/>
        </w:rPr>
        <w:t>is not as formalized as it could be</w:t>
      </w:r>
    </w:p>
    <w:p w14:paraId="033DCC49" w14:textId="77777777" w:rsidR="00702A28" w:rsidRDefault="00702A28" w:rsidP="00702A2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74D2D127" w14:textId="77777777" w:rsidR="00702A28" w:rsidRDefault="00702A28" w:rsidP="00702A28">
      <w:pPr>
        <w:widowControl w:val="0"/>
        <w:autoSpaceDE w:val="0"/>
        <w:autoSpaceDN w:val="0"/>
        <w:adjustRightInd w:val="0"/>
        <w:spacing w:after="0" w:line="288" w:lineRule="auto"/>
        <w:rPr>
          <w:rFonts w:ascii="StoneSans" w:hAnsi="StoneSans" w:cs="StoneSans"/>
          <w:spacing w:val="-5"/>
          <w:kern w:val="1"/>
          <w:sz w:val="20"/>
          <w:szCs w:val="20"/>
        </w:rPr>
      </w:pPr>
    </w:p>
    <w:p w14:paraId="56AEADB2" w14:textId="77777777" w:rsidR="00702A28" w:rsidRDefault="00702A28" w:rsidP="00702A28">
      <w:pPr>
        <w:widowControl w:val="0"/>
        <w:autoSpaceDE w:val="0"/>
        <w:autoSpaceDN w:val="0"/>
        <w:adjustRightInd w:val="0"/>
        <w:spacing w:after="0" w:line="288" w:lineRule="auto"/>
        <w:rPr>
          <w:rFonts w:ascii="StoneSans" w:hAnsi="StoneSans" w:cs="StoneSans"/>
          <w:spacing w:val="-5"/>
          <w:kern w:val="1"/>
          <w:sz w:val="20"/>
          <w:szCs w:val="20"/>
        </w:rPr>
      </w:pPr>
    </w:p>
    <w:p w14:paraId="064A5F0F" w14:textId="77777777" w:rsidR="00702A28" w:rsidRDefault="00702A28" w:rsidP="00702A28">
      <w:pPr>
        <w:widowControl w:val="0"/>
        <w:autoSpaceDE w:val="0"/>
        <w:autoSpaceDN w:val="0"/>
        <w:adjustRightInd w:val="0"/>
        <w:spacing w:after="0" w:line="288" w:lineRule="auto"/>
        <w:rPr>
          <w:rFonts w:ascii="StoneSans" w:hAnsi="StoneSans" w:cs="StoneSans"/>
          <w:spacing w:val="-5"/>
          <w:kern w:val="1"/>
          <w:sz w:val="20"/>
          <w:szCs w:val="20"/>
        </w:rPr>
      </w:pPr>
    </w:p>
    <w:p w14:paraId="6E2D6A4F" w14:textId="77777777" w:rsidR="00702A28" w:rsidRDefault="00702A28" w:rsidP="00702A28">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r>
        <w:rPr>
          <w:rFonts w:ascii="StoneSans" w:hAnsi="StoneSans" w:cs="StoneSans"/>
          <w:b/>
          <w:bCs/>
          <w:spacing w:val="-5"/>
          <w:kern w:val="1"/>
          <w:sz w:val="32"/>
          <w:szCs w:val="32"/>
        </w:rPr>
        <w:tab/>
      </w:r>
    </w:p>
    <w:p w14:paraId="5F544AD0" w14:textId="77777777" w:rsidR="00702A28" w:rsidRDefault="00702A28" w:rsidP="00702A28">
      <w:pPr>
        <w:widowControl w:val="0"/>
        <w:tabs>
          <w:tab w:val="left" w:pos="30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What is your GENERAL Indicators of Success point total for Standard 11? </w:t>
      </w:r>
      <w:r w:rsidR="00B544DF" w:rsidRPr="00B544DF">
        <w:rPr>
          <w:rFonts w:ascii="StoneSans" w:hAnsi="StoneSans" w:cs="StoneSans"/>
          <w:spacing w:val="-5"/>
          <w:kern w:val="1"/>
          <w:sz w:val="20"/>
          <w:szCs w:val="20"/>
          <w:u w:val="single"/>
        </w:rPr>
        <w:t>___20____</w:t>
      </w:r>
      <w:r>
        <w:rPr>
          <w:rFonts w:ascii="StoneSans" w:hAnsi="StoneSans" w:cs="StoneSans"/>
          <w:spacing w:val="-5"/>
          <w:kern w:val="1"/>
          <w:sz w:val="20"/>
          <w:szCs w:val="20"/>
        </w:rPr>
        <w:tab/>
      </w:r>
      <w:r>
        <w:rPr>
          <w:rFonts w:ascii="StoneSans" w:hAnsi="StoneSans" w:cs="StoneSans"/>
          <w:spacing w:val="-5"/>
          <w:kern w:val="1"/>
          <w:sz w:val="20"/>
          <w:szCs w:val="20"/>
        </w:rPr>
        <w:tab/>
      </w:r>
    </w:p>
    <w:p w14:paraId="3FC6FFFA" w14:textId="77777777" w:rsidR="00702A28" w:rsidRDefault="00702A28" w:rsidP="00702A28">
      <w:pPr>
        <w:widowControl w:val="0"/>
        <w:tabs>
          <w:tab w:val="left" w:pos="30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Is the total for the GENERAL Indicators of Success a minimum of 14 points? </w:t>
      </w:r>
      <w:r w:rsidRPr="00B544DF">
        <w:rPr>
          <w:rFonts w:ascii="StoneSans" w:hAnsi="StoneSans" w:cs="StoneSans"/>
          <w:spacing w:val="-5"/>
          <w:kern w:val="1"/>
          <w:sz w:val="20"/>
          <w:szCs w:val="20"/>
          <w:u w:val="single"/>
        </w:rPr>
        <w:t>___</w:t>
      </w:r>
      <w:r w:rsidR="00B544DF" w:rsidRPr="00B544DF">
        <w:rPr>
          <w:rFonts w:ascii="StoneSans" w:hAnsi="StoneSans" w:cs="StoneSans"/>
          <w:spacing w:val="-5"/>
          <w:kern w:val="1"/>
          <w:sz w:val="20"/>
          <w:szCs w:val="20"/>
          <w:u w:val="single"/>
        </w:rPr>
        <w:t>Yes</w:t>
      </w:r>
      <w:r w:rsidRPr="00B544DF">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14:paraId="505701AC" w14:textId="77777777" w:rsidR="00702A28" w:rsidRDefault="00702A28" w:rsidP="00702A28">
      <w:pPr>
        <w:widowControl w:val="0"/>
        <w:tabs>
          <w:tab w:val="left" w:pos="30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sidR="00B544DF" w:rsidRPr="00B544DF">
        <w:rPr>
          <w:rFonts w:ascii="StoneSans" w:hAnsi="StoneSans" w:cs="StoneSans"/>
          <w:spacing w:val="-5"/>
          <w:kern w:val="1"/>
          <w:sz w:val="20"/>
          <w:szCs w:val="20"/>
          <w:u w:val="single"/>
        </w:rPr>
        <w:t>___Yes____</w:t>
      </w:r>
      <w:r>
        <w:rPr>
          <w:rFonts w:ascii="StoneSans" w:hAnsi="StoneSans" w:cs="StoneSans"/>
          <w:spacing w:val="-5"/>
          <w:kern w:val="1"/>
          <w:sz w:val="20"/>
          <w:szCs w:val="20"/>
        </w:rPr>
        <w:tab/>
      </w:r>
      <w:r>
        <w:rPr>
          <w:rFonts w:ascii="StoneSans" w:hAnsi="StoneSans" w:cs="StoneSans"/>
          <w:spacing w:val="-5"/>
          <w:kern w:val="1"/>
          <w:sz w:val="20"/>
          <w:szCs w:val="20"/>
        </w:rPr>
        <w:tab/>
      </w:r>
    </w:p>
    <w:p w14:paraId="34E7F3E2" w14:textId="77777777"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StoneSans">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7D2B"/>
    <w:multiLevelType w:val="hybridMultilevel"/>
    <w:tmpl w:val="696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28"/>
    <w:rsid w:val="00061350"/>
    <w:rsid w:val="000C19CD"/>
    <w:rsid w:val="00306F0E"/>
    <w:rsid w:val="004276D4"/>
    <w:rsid w:val="00575EAE"/>
    <w:rsid w:val="00663908"/>
    <w:rsid w:val="00702A28"/>
    <w:rsid w:val="0090034D"/>
    <w:rsid w:val="009C17A5"/>
    <w:rsid w:val="00B544DF"/>
    <w:rsid w:val="00D17A94"/>
    <w:rsid w:val="00F36207"/>
    <w:rsid w:val="00FA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2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DF"/>
    <w:rPr>
      <w:rFonts w:ascii="Tahoma" w:eastAsia="Times New Roman" w:hAnsi="Tahoma" w:cs="Tahoma"/>
      <w:sz w:val="16"/>
      <w:szCs w:val="16"/>
    </w:rPr>
  </w:style>
  <w:style w:type="paragraph" w:styleId="ListParagraph">
    <w:name w:val="List Paragraph"/>
    <w:basedOn w:val="Normal"/>
    <w:uiPriority w:val="34"/>
    <w:qFormat/>
    <w:rsid w:val="00663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2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DF"/>
    <w:rPr>
      <w:rFonts w:ascii="Tahoma" w:eastAsia="Times New Roman" w:hAnsi="Tahoma" w:cs="Tahoma"/>
      <w:sz w:val="16"/>
      <w:szCs w:val="16"/>
    </w:rPr>
  </w:style>
  <w:style w:type="paragraph" w:styleId="ListParagraph">
    <w:name w:val="List Paragraph"/>
    <w:basedOn w:val="Normal"/>
    <w:uiPriority w:val="34"/>
    <w:qFormat/>
    <w:rsid w:val="0066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9194">
      <w:bodyDiv w:val="1"/>
      <w:marLeft w:val="0"/>
      <w:marRight w:val="0"/>
      <w:marTop w:val="0"/>
      <w:marBottom w:val="0"/>
      <w:divBdr>
        <w:top w:val="none" w:sz="0" w:space="0" w:color="auto"/>
        <w:left w:val="none" w:sz="0" w:space="0" w:color="auto"/>
        <w:bottom w:val="none" w:sz="0" w:space="0" w:color="auto"/>
        <w:right w:val="none" w:sz="0" w:space="0" w:color="auto"/>
      </w:divBdr>
    </w:div>
    <w:div w:id="181481795">
      <w:bodyDiv w:val="1"/>
      <w:marLeft w:val="0"/>
      <w:marRight w:val="0"/>
      <w:marTop w:val="0"/>
      <w:marBottom w:val="0"/>
      <w:divBdr>
        <w:top w:val="none" w:sz="0" w:space="0" w:color="auto"/>
        <w:left w:val="none" w:sz="0" w:space="0" w:color="auto"/>
        <w:bottom w:val="none" w:sz="0" w:space="0" w:color="auto"/>
        <w:right w:val="none" w:sz="0" w:space="0" w:color="auto"/>
      </w:divBdr>
    </w:div>
    <w:div w:id="368261502">
      <w:bodyDiv w:val="1"/>
      <w:marLeft w:val="0"/>
      <w:marRight w:val="0"/>
      <w:marTop w:val="0"/>
      <w:marBottom w:val="0"/>
      <w:divBdr>
        <w:top w:val="none" w:sz="0" w:space="0" w:color="auto"/>
        <w:left w:val="none" w:sz="0" w:space="0" w:color="auto"/>
        <w:bottom w:val="none" w:sz="0" w:space="0" w:color="auto"/>
        <w:right w:val="none" w:sz="0" w:space="0" w:color="auto"/>
      </w:divBdr>
    </w:div>
    <w:div w:id="370417526">
      <w:bodyDiv w:val="1"/>
      <w:marLeft w:val="0"/>
      <w:marRight w:val="0"/>
      <w:marTop w:val="0"/>
      <w:marBottom w:val="0"/>
      <w:divBdr>
        <w:top w:val="none" w:sz="0" w:space="0" w:color="auto"/>
        <w:left w:val="none" w:sz="0" w:space="0" w:color="auto"/>
        <w:bottom w:val="none" w:sz="0" w:space="0" w:color="auto"/>
        <w:right w:val="none" w:sz="0" w:space="0" w:color="auto"/>
      </w:divBdr>
    </w:div>
    <w:div w:id="421148717">
      <w:bodyDiv w:val="1"/>
      <w:marLeft w:val="0"/>
      <w:marRight w:val="0"/>
      <w:marTop w:val="0"/>
      <w:marBottom w:val="0"/>
      <w:divBdr>
        <w:top w:val="none" w:sz="0" w:space="0" w:color="auto"/>
        <w:left w:val="none" w:sz="0" w:space="0" w:color="auto"/>
        <w:bottom w:val="none" w:sz="0" w:space="0" w:color="auto"/>
        <w:right w:val="none" w:sz="0" w:space="0" w:color="auto"/>
      </w:divBdr>
    </w:div>
    <w:div w:id="694230957">
      <w:bodyDiv w:val="1"/>
      <w:marLeft w:val="0"/>
      <w:marRight w:val="0"/>
      <w:marTop w:val="0"/>
      <w:marBottom w:val="0"/>
      <w:divBdr>
        <w:top w:val="none" w:sz="0" w:space="0" w:color="auto"/>
        <w:left w:val="none" w:sz="0" w:space="0" w:color="auto"/>
        <w:bottom w:val="none" w:sz="0" w:space="0" w:color="auto"/>
        <w:right w:val="none" w:sz="0" w:space="0" w:color="auto"/>
      </w:divBdr>
    </w:div>
    <w:div w:id="1940261129">
      <w:bodyDiv w:val="1"/>
      <w:marLeft w:val="0"/>
      <w:marRight w:val="0"/>
      <w:marTop w:val="0"/>
      <w:marBottom w:val="0"/>
      <w:divBdr>
        <w:top w:val="none" w:sz="0" w:space="0" w:color="auto"/>
        <w:left w:val="none" w:sz="0" w:space="0" w:color="auto"/>
        <w:bottom w:val="none" w:sz="0" w:space="0" w:color="auto"/>
        <w:right w:val="none" w:sz="0" w:space="0" w:color="auto"/>
      </w:divBdr>
    </w:div>
    <w:div w:id="19840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cp:lastPrinted>2012-10-02T19:38:00Z</cp:lastPrinted>
  <dcterms:created xsi:type="dcterms:W3CDTF">2013-03-13T14:26:00Z</dcterms:created>
  <dcterms:modified xsi:type="dcterms:W3CDTF">2013-03-13T14:26:00Z</dcterms:modified>
</cp:coreProperties>
</file>